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81" w:type="dxa"/>
        <w:tblInd w:w="108" w:type="dxa"/>
        <w:tblLook w:val="01E0" w:firstRow="1" w:lastRow="1" w:firstColumn="1" w:lastColumn="1" w:noHBand="0" w:noVBand="0"/>
      </w:tblPr>
      <w:tblGrid>
        <w:gridCol w:w="617"/>
        <w:gridCol w:w="8364"/>
      </w:tblGrid>
      <w:tr w:rsidR="00724491" w:rsidRPr="002B5374" w:rsidTr="00AA5E68">
        <w:tc>
          <w:tcPr>
            <w:tcW w:w="8981" w:type="dxa"/>
            <w:gridSpan w:val="2"/>
            <w:hideMark/>
          </w:tcPr>
          <w:p w:rsidR="00AA5E68" w:rsidRPr="002B5374" w:rsidRDefault="00AA5E68" w:rsidP="00D95086">
            <w:pPr>
              <w:pStyle w:val="ReturnAddress"/>
              <w:spacing w:line="240" w:lineRule="auto"/>
              <w:contextualSpacing/>
              <w:jc w:val="both"/>
              <w:rPr>
                <w:rFonts w:ascii="Times New Roman" w:hAnsi="Times New Roman"/>
                <w:sz w:val="24"/>
                <w:szCs w:val="24"/>
                <w:lang w:val="en-GB"/>
              </w:rPr>
            </w:pPr>
            <w:r w:rsidRPr="002B5374">
              <w:rPr>
                <w:rFonts w:ascii="Times New Roman" w:hAnsi="Times New Roman"/>
                <w:sz w:val="24"/>
                <w:szCs w:val="24"/>
                <w:lang w:val="en-GB"/>
              </w:rPr>
              <w:t>Serviciul</w:t>
            </w:r>
            <w:r w:rsidR="00EC2138" w:rsidRPr="002B5374">
              <w:rPr>
                <w:rFonts w:ascii="Times New Roman" w:hAnsi="Times New Roman"/>
                <w:sz w:val="24"/>
                <w:szCs w:val="24"/>
                <w:lang w:val="en-GB"/>
              </w:rPr>
              <w:t xml:space="preserve"> </w:t>
            </w:r>
            <w:r w:rsidRPr="002B5374">
              <w:rPr>
                <w:rFonts w:ascii="Times New Roman" w:hAnsi="Times New Roman"/>
                <w:sz w:val="24"/>
                <w:szCs w:val="24"/>
                <w:lang w:val="en-GB"/>
              </w:rPr>
              <w:t>Achiziţii</w:t>
            </w:r>
            <w:r w:rsidR="00EC2138" w:rsidRPr="002B5374">
              <w:rPr>
                <w:rFonts w:ascii="Times New Roman" w:hAnsi="Times New Roman"/>
                <w:sz w:val="24"/>
                <w:szCs w:val="24"/>
                <w:lang w:val="en-GB"/>
              </w:rPr>
              <w:t xml:space="preserve"> </w:t>
            </w:r>
            <w:r w:rsidRPr="002B5374">
              <w:rPr>
                <w:rFonts w:ascii="Times New Roman" w:hAnsi="Times New Roman"/>
                <w:sz w:val="24"/>
                <w:szCs w:val="24"/>
                <w:lang w:val="en-GB"/>
              </w:rPr>
              <w:t>Publice</w:t>
            </w:r>
          </w:p>
          <w:p w:rsidR="00AA5E68" w:rsidRPr="002B5374" w:rsidRDefault="00AA5E68" w:rsidP="00D95086">
            <w:pPr>
              <w:pStyle w:val="ReturnAddress"/>
              <w:spacing w:line="240" w:lineRule="auto"/>
              <w:contextualSpacing/>
              <w:jc w:val="both"/>
              <w:rPr>
                <w:rFonts w:ascii="Times New Roman" w:hAnsi="Times New Roman"/>
                <w:sz w:val="24"/>
                <w:szCs w:val="24"/>
              </w:rPr>
            </w:pPr>
            <w:r w:rsidRPr="002B5374">
              <w:rPr>
                <w:rFonts w:ascii="Times New Roman" w:hAnsi="Times New Roman"/>
                <w:sz w:val="24"/>
                <w:szCs w:val="24"/>
                <w:lang w:val="en-GB"/>
              </w:rPr>
              <w:t>Biroul</w:t>
            </w:r>
            <w:r w:rsidR="00EC2138" w:rsidRPr="002B5374">
              <w:rPr>
                <w:rFonts w:ascii="Times New Roman" w:hAnsi="Times New Roman"/>
                <w:sz w:val="24"/>
                <w:szCs w:val="24"/>
                <w:lang w:val="en-GB"/>
              </w:rPr>
              <w:t xml:space="preserve"> </w:t>
            </w:r>
            <w:r w:rsidRPr="002B5374">
              <w:rPr>
                <w:rFonts w:ascii="Times New Roman" w:hAnsi="Times New Roman"/>
                <w:sz w:val="24"/>
                <w:szCs w:val="24"/>
                <w:lang w:val="en-GB"/>
              </w:rPr>
              <w:t>Achiziţii</w:t>
            </w:r>
            <w:r w:rsidR="00EC2138" w:rsidRPr="002B5374">
              <w:rPr>
                <w:rFonts w:ascii="Times New Roman" w:hAnsi="Times New Roman"/>
                <w:sz w:val="24"/>
                <w:szCs w:val="24"/>
                <w:lang w:val="en-GB"/>
              </w:rPr>
              <w:t xml:space="preserve"> </w:t>
            </w:r>
            <w:r w:rsidRPr="002B5374">
              <w:rPr>
                <w:rFonts w:ascii="Times New Roman" w:hAnsi="Times New Roman"/>
                <w:sz w:val="24"/>
                <w:szCs w:val="24"/>
                <w:lang w:val="en-GB"/>
              </w:rPr>
              <w:t>Produse</w:t>
            </w:r>
          </w:p>
        </w:tc>
      </w:tr>
      <w:tr w:rsidR="00724491" w:rsidRPr="002B5374" w:rsidTr="00AA5E68">
        <w:tc>
          <w:tcPr>
            <w:tcW w:w="549" w:type="dxa"/>
            <w:vAlign w:val="center"/>
            <w:hideMark/>
          </w:tcPr>
          <w:p w:rsidR="00AA5E68" w:rsidRPr="002B5374" w:rsidRDefault="00AA5E68" w:rsidP="00D95086">
            <w:pPr>
              <w:pStyle w:val="ReturnAddress"/>
              <w:spacing w:line="240" w:lineRule="auto"/>
              <w:contextualSpacing/>
              <w:jc w:val="both"/>
              <w:rPr>
                <w:rFonts w:ascii="Times New Roman" w:hAnsi="Times New Roman"/>
                <w:sz w:val="24"/>
                <w:szCs w:val="24"/>
              </w:rPr>
            </w:pPr>
            <w:r w:rsidRPr="002B5374">
              <w:rPr>
                <w:rFonts w:ascii="Times New Roman" w:hAnsi="Times New Roman"/>
                <w:b/>
                <w:sz w:val="24"/>
                <w:szCs w:val="24"/>
              </w:rPr>
              <w:t>NR.</w:t>
            </w:r>
          </w:p>
        </w:tc>
        <w:tc>
          <w:tcPr>
            <w:tcW w:w="8432" w:type="dxa"/>
            <w:vAlign w:val="center"/>
            <w:hideMark/>
          </w:tcPr>
          <w:p w:rsidR="00AA5E68" w:rsidRPr="002B5374" w:rsidRDefault="00AA5E68" w:rsidP="00D95086">
            <w:pPr>
              <w:pStyle w:val="ReturnAddress"/>
              <w:tabs>
                <w:tab w:val="left" w:pos="7038"/>
              </w:tabs>
              <w:spacing w:line="240" w:lineRule="auto"/>
              <w:contextualSpacing/>
              <w:jc w:val="both"/>
              <w:rPr>
                <w:rFonts w:ascii="Times New Roman" w:hAnsi="Times New Roman"/>
                <w:sz w:val="24"/>
                <w:szCs w:val="24"/>
              </w:rPr>
            </w:pPr>
            <w:r w:rsidRPr="002B5374">
              <w:rPr>
                <w:rFonts w:ascii="Times New Roman" w:hAnsi="Times New Roman"/>
                <w:sz w:val="24"/>
                <w:szCs w:val="24"/>
                <w:lang w:val="en-GB"/>
              </w:rPr>
              <w:t xml:space="preserve">M.09.01.01 / </w:t>
            </w:r>
            <w:r w:rsidR="00826E0B">
              <w:rPr>
                <w:rFonts w:ascii="Times New Roman" w:hAnsi="Times New Roman"/>
                <w:sz w:val="24"/>
                <w:szCs w:val="24"/>
                <w:lang w:val="en-GB"/>
              </w:rPr>
              <w:t>999 / 03.07.2019</w:t>
            </w:r>
          </w:p>
        </w:tc>
      </w:tr>
    </w:tbl>
    <w:p w:rsidR="00AA5E68" w:rsidRPr="002B5374" w:rsidRDefault="00AA5E68" w:rsidP="00D95086">
      <w:pPr>
        <w:tabs>
          <w:tab w:val="left" w:pos="2325"/>
        </w:tabs>
        <w:spacing w:after="0" w:line="240" w:lineRule="auto"/>
        <w:contextualSpacing/>
        <w:jc w:val="both"/>
        <w:rPr>
          <w:rFonts w:ascii="Times New Roman" w:hAnsi="Times New Roman"/>
          <w:sz w:val="24"/>
          <w:szCs w:val="24"/>
        </w:rPr>
      </w:pPr>
      <w:r w:rsidRPr="002B5374">
        <w:rPr>
          <w:rFonts w:ascii="Times New Roman" w:hAnsi="Times New Roman"/>
          <w:sz w:val="24"/>
          <w:szCs w:val="24"/>
        </w:rPr>
        <w:tab/>
      </w:r>
    </w:p>
    <w:p w:rsidR="00AA5E68" w:rsidRPr="002B5374" w:rsidRDefault="00AA5E68" w:rsidP="00D95086">
      <w:pPr>
        <w:spacing w:after="0" w:line="240" w:lineRule="auto"/>
        <w:contextualSpacing/>
        <w:jc w:val="center"/>
        <w:rPr>
          <w:rFonts w:ascii="Times New Roman" w:hAnsi="Times New Roman"/>
          <w:b/>
          <w:sz w:val="24"/>
          <w:szCs w:val="24"/>
          <w:lang w:val="en-GB"/>
        </w:rPr>
      </w:pPr>
      <w:r w:rsidRPr="002B5374">
        <w:rPr>
          <w:rFonts w:ascii="Times New Roman" w:hAnsi="Times New Roman"/>
          <w:b/>
          <w:sz w:val="24"/>
          <w:szCs w:val="24"/>
          <w:lang w:val="en-GB"/>
        </w:rPr>
        <w:t>CLARIFICĂRI</w:t>
      </w:r>
      <w:r w:rsidR="00826E0B">
        <w:rPr>
          <w:rFonts w:ascii="Times New Roman" w:hAnsi="Times New Roman"/>
          <w:b/>
          <w:sz w:val="24"/>
          <w:szCs w:val="24"/>
          <w:lang w:val="en-GB"/>
        </w:rPr>
        <w:t xml:space="preserve"> –</w:t>
      </w:r>
      <w:r w:rsidR="004D09E2" w:rsidRPr="002B5374">
        <w:rPr>
          <w:rFonts w:ascii="Times New Roman" w:hAnsi="Times New Roman"/>
          <w:b/>
          <w:sz w:val="24"/>
          <w:szCs w:val="24"/>
          <w:lang w:val="en-GB"/>
        </w:rPr>
        <w:t xml:space="preserve"> Partea </w:t>
      </w:r>
      <w:r w:rsidR="00826E0B">
        <w:rPr>
          <w:rFonts w:ascii="Times New Roman" w:hAnsi="Times New Roman"/>
          <w:b/>
          <w:sz w:val="24"/>
          <w:szCs w:val="24"/>
          <w:lang w:val="en-GB"/>
        </w:rPr>
        <w:t>II</w:t>
      </w:r>
      <w:r w:rsidR="004D09E2" w:rsidRPr="002B5374">
        <w:rPr>
          <w:rFonts w:ascii="Times New Roman" w:hAnsi="Times New Roman"/>
          <w:b/>
          <w:sz w:val="24"/>
          <w:szCs w:val="24"/>
          <w:lang w:val="en-GB"/>
        </w:rPr>
        <w:t xml:space="preserve"> </w:t>
      </w:r>
    </w:p>
    <w:p w:rsidR="00AA5E68" w:rsidRPr="002B5374" w:rsidRDefault="00AA5E68" w:rsidP="00D95086">
      <w:pPr>
        <w:pStyle w:val="Heading1"/>
        <w:spacing w:before="0" w:line="240" w:lineRule="auto"/>
        <w:contextualSpacing/>
        <w:jc w:val="center"/>
        <w:rPr>
          <w:rFonts w:ascii="Times New Roman" w:hAnsi="Times New Roman"/>
          <w:b/>
          <w:color w:val="auto"/>
          <w:sz w:val="24"/>
          <w:szCs w:val="24"/>
          <w:lang w:val="ro-RO"/>
        </w:rPr>
      </w:pPr>
      <w:r w:rsidRPr="002B5374">
        <w:rPr>
          <w:rFonts w:ascii="Times New Roman" w:hAnsi="Times New Roman"/>
          <w:color w:val="auto"/>
          <w:sz w:val="24"/>
          <w:szCs w:val="24"/>
          <w:lang w:val="en-GB"/>
        </w:rPr>
        <w:t>referitoare la procedura</w:t>
      </w:r>
      <w:r w:rsidR="00802199" w:rsidRPr="002B5374">
        <w:rPr>
          <w:rFonts w:ascii="Times New Roman" w:hAnsi="Times New Roman"/>
          <w:color w:val="auto"/>
          <w:sz w:val="24"/>
          <w:szCs w:val="24"/>
          <w:lang w:val="en-GB"/>
        </w:rPr>
        <w:t xml:space="preserve"> </w:t>
      </w:r>
      <w:r w:rsidRPr="002B5374">
        <w:rPr>
          <w:rFonts w:ascii="Times New Roman" w:hAnsi="Times New Roman"/>
          <w:color w:val="auto"/>
          <w:sz w:val="24"/>
          <w:szCs w:val="24"/>
        </w:rPr>
        <w:t>de atribuire a contractului</w:t>
      </w:r>
    </w:p>
    <w:p w:rsidR="00AA5E68" w:rsidRPr="002B5374" w:rsidRDefault="00AA5E68" w:rsidP="00D95086">
      <w:pPr>
        <w:pStyle w:val="Heading1"/>
        <w:spacing w:before="0" w:line="240" w:lineRule="auto"/>
        <w:contextualSpacing/>
        <w:jc w:val="center"/>
        <w:rPr>
          <w:rFonts w:ascii="Times New Roman" w:hAnsi="Times New Roman"/>
          <w:b/>
          <w:color w:val="auto"/>
          <w:sz w:val="24"/>
          <w:szCs w:val="24"/>
          <w:lang w:val="en-GB"/>
        </w:rPr>
      </w:pPr>
      <w:r w:rsidRPr="002B5374">
        <w:rPr>
          <w:rFonts w:ascii="Times New Roman" w:hAnsi="Times New Roman"/>
          <w:color w:val="auto"/>
          <w:sz w:val="24"/>
          <w:szCs w:val="24"/>
          <w:lang w:val="ro-RO"/>
        </w:rPr>
        <w:t>privind</w:t>
      </w:r>
      <w:r w:rsidR="00802199" w:rsidRPr="002B5374">
        <w:rPr>
          <w:rFonts w:ascii="Times New Roman" w:hAnsi="Times New Roman"/>
          <w:color w:val="auto"/>
          <w:sz w:val="24"/>
          <w:szCs w:val="24"/>
          <w:lang w:val="ro-RO"/>
        </w:rPr>
        <w:t xml:space="preserve"> </w:t>
      </w:r>
      <w:r w:rsidRPr="002B5374">
        <w:rPr>
          <w:rFonts w:ascii="Times New Roman" w:hAnsi="Times New Roman"/>
          <w:color w:val="auto"/>
          <w:sz w:val="24"/>
          <w:szCs w:val="24"/>
          <w:lang w:val="en-GB"/>
        </w:rPr>
        <w:t>achiziţia</w:t>
      </w:r>
      <w:r w:rsidR="00802199" w:rsidRPr="002B5374">
        <w:rPr>
          <w:rFonts w:ascii="Times New Roman" w:hAnsi="Times New Roman"/>
          <w:color w:val="auto"/>
          <w:sz w:val="24"/>
          <w:szCs w:val="24"/>
          <w:lang w:val="en-GB"/>
        </w:rPr>
        <w:t xml:space="preserve"> </w:t>
      </w:r>
      <w:r w:rsidRPr="002B5374">
        <w:rPr>
          <w:rFonts w:ascii="Times New Roman" w:hAnsi="Times New Roman"/>
          <w:color w:val="auto"/>
          <w:sz w:val="24"/>
          <w:szCs w:val="24"/>
          <w:lang w:val="en-GB"/>
        </w:rPr>
        <w:t>publică de</w:t>
      </w:r>
    </w:p>
    <w:p w:rsidR="00AA5E68" w:rsidRPr="002B5374" w:rsidRDefault="00AA5E68" w:rsidP="00D95086">
      <w:pPr>
        <w:pStyle w:val="Heading1"/>
        <w:spacing w:before="0" w:line="240" w:lineRule="auto"/>
        <w:contextualSpacing/>
        <w:jc w:val="center"/>
        <w:rPr>
          <w:rFonts w:ascii="Times New Roman" w:hAnsi="Times New Roman"/>
          <w:b/>
          <w:color w:val="auto"/>
          <w:sz w:val="24"/>
          <w:szCs w:val="24"/>
          <w:lang w:val="ro-RO"/>
        </w:rPr>
      </w:pPr>
      <w:r w:rsidRPr="002B5374">
        <w:rPr>
          <w:rFonts w:ascii="Times New Roman" w:hAnsi="Times New Roman"/>
          <w:b/>
          <w:i/>
          <w:color w:val="auto"/>
          <w:sz w:val="24"/>
          <w:szCs w:val="24"/>
        </w:rPr>
        <w:t>,,</w:t>
      </w:r>
      <w:r w:rsidR="00890649" w:rsidRPr="002B5374">
        <w:rPr>
          <w:rFonts w:ascii="Times New Roman" w:hAnsi="Times New Roman"/>
          <w:b/>
          <w:color w:val="auto"/>
          <w:sz w:val="24"/>
          <w:szCs w:val="24"/>
          <w:lang w:val="ro-RO"/>
        </w:rPr>
        <w:t>Trenuri noi de metrou destinate pentru Magistrala 5 de metrou, tronsonul Drumul Taberei - Iancului</w:t>
      </w:r>
      <w:r w:rsidRPr="002B5374">
        <w:rPr>
          <w:rFonts w:ascii="Times New Roman" w:hAnsi="Times New Roman"/>
          <w:b/>
          <w:color w:val="auto"/>
          <w:sz w:val="24"/>
          <w:szCs w:val="24"/>
          <w:lang w:val="ro-RO"/>
        </w:rPr>
        <w:t>”</w:t>
      </w:r>
    </w:p>
    <w:p w:rsidR="00AA5E68" w:rsidRPr="002B5374" w:rsidRDefault="00AA5E68" w:rsidP="00D95086">
      <w:pPr>
        <w:spacing w:after="0" w:line="240" w:lineRule="auto"/>
        <w:contextualSpacing/>
        <w:jc w:val="both"/>
        <w:rPr>
          <w:rFonts w:ascii="Times New Roman" w:hAnsi="Times New Roman"/>
          <w:sz w:val="24"/>
          <w:szCs w:val="24"/>
          <w:lang w:val="ro-RO"/>
        </w:rPr>
      </w:pPr>
    </w:p>
    <w:p w:rsidR="00AA5E68" w:rsidRPr="002B5374" w:rsidRDefault="00AA5E68" w:rsidP="00D95086">
      <w:pPr>
        <w:spacing w:after="0" w:line="240" w:lineRule="auto"/>
        <w:contextualSpacing/>
        <w:jc w:val="both"/>
        <w:rPr>
          <w:rFonts w:ascii="Times New Roman" w:hAnsi="Times New Roman"/>
          <w:sz w:val="24"/>
          <w:szCs w:val="24"/>
          <w:lang w:val="ro-RO"/>
        </w:rPr>
      </w:pPr>
      <w:r w:rsidRPr="002B5374">
        <w:rPr>
          <w:rFonts w:ascii="Times New Roman" w:hAnsi="Times New Roman"/>
          <w:sz w:val="24"/>
          <w:szCs w:val="24"/>
          <w:lang w:val="ro-RO"/>
        </w:rPr>
        <w:tab/>
        <w:t>Ca urmare a primirii unor solicitări de clarificări, vă transmitem următoarele:</w:t>
      </w:r>
    </w:p>
    <w:p w:rsidR="003B739C" w:rsidRPr="002B5374" w:rsidRDefault="00EB71DA" w:rsidP="00D95086">
      <w:pPr>
        <w:spacing w:after="0" w:line="240" w:lineRule="auto"/>
        <w:contextualSpacing/>
        <w:jc w:val="both"/>
        <w:rPr>
          <w:rFonts w:ascii="Times New Roman" w:hAnsi="Times New Roman"/>
          <w:b/>
          <w:sz w:val="24"/>
          <w:szCs w:val="24"/>
          <w:lang w:val="fr-FR"/>
        </w:rPr>
      </w:pPr>
      <w:r w:rsidRPr="002B5374">
        <w:rPr>
          <w:rFonts w:ascii="Times New Roman" w:hAnsi="Times New Roman"/>
          <w:b/>
          <w:sz w:val="24"/>
          <w:szCs w:val="24"/>
          <w:lang w:val="fr-FR"/>
        </w:rPr>
        <w:tab/>
      </w:r>
    </w:p>
    <w:p w:rsidR="00464C8F" w:rsidRPr="002B5374" w:rsidRDefault="00464C8F" w:rsidP="00D95086">
      <w:pPr>
        <w:shd w:val="clear" w:color="auto" w:fill="D0CECE" w:themeFill="background2" w:themeFillShade="E6"/>
        <w:spacing w:after="0" w:line="240" w:lineRule="auto"/>
        <w:contextualSpacing/>
        <w:jc w:val="both"/>
        <w:rPr>
          <w:rFonts w:ascii="Times New Roman" w:hAnsi="Times New Roman"/>
          <w:b/>
          <w:sz w:val="24"/>
          <w:szCs w:val="24"/>
          <w:lang w:val="fr-FR"/>
        </w:rPr>
      </w:pPr>
      <w:r w:rsidRPr="002B5374">
        <w:rPr>
          <w:rFonts w:ascii="Times New Roman" w:hAnsi="Times New Roman"/>
          <w:b/>
          <w:sz w:val="24"/>
          <w:szCs w:val="24"/>
          <w:lang w:val="fr-FR"/>
        </w:rPr>
        <w:tab/>
        <w:t xml:space="preserve">Solicitarea de clarificări </w:t>
      </w:r>
      <w:r w:rsidR="007B2715" w:rsidRPr="002B5374">
        <w:rPr>
          <w:rFonts w:ascii="Times New Roman" w:hAnsi="Times New Roman"/>
          <w:b/>
          <w:sz w:val="24"/>
          <w:szCs w:val="24"/>
          <w:lang w:val="fr-FR"/>
        </w:rPr>
        <w:t>26</w:t>
      </w:r>
      <w:r w:rsidRPr="002B5374">
        <w:rPr>
          <w:rFonts w:ascii="Times New Roman" w:hAnsi="Times New Roman"/>
          <w:b/>
          <w:sz w:val="24"/>
          <w:szCs w:val="24"/>
          <w:lang w:val="fr-FR"/>
        </w:rPr>
        <w:t xml:space="preserve"> înregistrată cu nr. M.09.01.01 / </w:t>
      </w:r>
      <w:r w:rsidR="00DE708D" w:rsidRPr="002B5374">
        <w:rPr>
          <w:rFonts w:ascii="Times New Roman" w:hAnsi="Times New Roman"/>
          <w:b/>
          <w:sz w:val="24"/>
          <w:szCs w:val="24"/>
          <w:lang w:val="fr-FR"/>
        </w:rPr>
        <w:t>969</w:t>
      </w:r>
      <w:r w:rsidRPr="002B5374">
        <w:rPr>
          <w:rFonts w:ascii="Times New Roman" w:hAnsi="Times New Roman"/>
          <w:b/>
          <w:sz w:val="24"/>
          <w:szCs w:val="24"/>
          <w:lang w:val="fr-FR"/>
        </w:rPr>
        <w:t xml:space="preserve"> / 01.0</w:t>
      </w:r>
      <w:r w:rsidR="00DE708D" w:rsidRPr="002B5374">
        <w:rPr>
          <w:rFonts w:ascii="Times New Roman" w:hAnsi="Times New Roman"/>
          <w:b/>
          <w:sz w:val="24"/>
          <w:szCs w:val="24"/>
          <w:lang w:val="fr-FR"/>
        </w:rPr>
        <w:t>7</w:t>
      </w:r>
      <w:r w:rsidRPr="002B5374">
        <w:rPr>
          <w:rFonts w:ascii="Times New Roman" w:hAnsi="Times New Roman"/>
          <w:b/>
          <w:sz w:val="24"/>
          <w:szCs w:val="24"/>
          <w:lang w:val="fr-FR"/>
        </w:rPr>
        <w:t>.2019::</w:t>
      </w:r>
    </w:p>
    <w:p w:rsidR="008A2395" w:rsidRPr="002B5374" w:rsidRDefault="008A2395" w:rsidP="00D95086">
      <w:pPr>
        <w:spacing w:after="0" w:line="240" w:lineRule="auto"/>
        <w:contextualSpacing/>
        <w:jc w:val="both"/>
        <w:rPr>
          <w:rFonts w:ascii="Times New Roman" w:hAnsi="Times New Roman"/>
          <w:b/>
          <w:sz w:val="24"/>
          <w:szCs w:val="24"/>
          <w:lang w:val="fr-FR"/>
        </w:rPr>
      </w:pPr>
    </w:p>
    <w:p w:rsidR="00AA5E68" w:rsidRPr="002B5374" w:rsidRDefault="00AA5E68" w:rsidP="00D95086">
      <w:pPr>
        <w:spacing w:after="0" w:line="240" w:lineRule="auto"/>
        <w:ind w:firstLine="720"/>
        <w:contextualSpacing/>
        <w:jc w:val="both"/>
        <w:rPr>
          <w:rFonts w:ascii="Times New Roman" w:hAnsi="Times New Roman"/>
          <w:b/>
          <w:sz w:val="24"/>
          <w:szCs w:val="24"/>
          <w:lang w:val="ro-RO"/>
        </w:rPr>
      </w:pPr>
      <w:r w:rsidRPr="002B5374">
        <w:rPr>
          <w:rFonts w:ascii="Times New Roman" w:hAnsi="Times New Roman"/>
          <w:b/>
          <w:sz w:val="24"/>
          <w:szCs w:val="24"/>
          <w:lang w:val="ro-RO"/>
        </w:rPr>
        <w:t>Întrebarea nr. 1:</w:t>
      </w:r>
    </w:p>
    <w:p w:rsidR="009C5766" w:rsidRPr="002B5374" w:rsidRDefault="00DE708D" w:rsidP="00D95086">
      <w:pPr>
        <w:spacing w:after="0" w:line="240" w:lineRule="auto"/>
        <w:ind w:firstLine="720"/>
        <w:contextualSpacing/>
        <w:jc w:val="both"/>
        <w:rPr>
          <w:rFonts w:ascii="Times New Roman" w:hAnsi="Times New Roman"/>
          <w:sz w:val="24"/>
          <w:szCs w:val="24"/>
          <w:u w:val="single"/>
        </w:rPr>
      </w:pPr>
      <w:r w:rsidRPr="002B5374">
        <w:rPr>
          <w:rFonts w:ascii="Times New Roman" w:hAnsi="Times New Roman"/>
          <w:sz w:val="24"/>
          <w:szCs w:val="24"/>
        </w:rPr>
        <w:t xml:space="preserve">Având în vedere complexitatea și volumul documentelor ce trebuie prezentate la data depunerii ofertelor, vă rugăm să prelungiți termenul de depunere a ofertelor cu </w:t>
      </w:r>
      <w:r w:rsidRPr="002B5374">
        <w:rPr>
          <w:rFonts w:ascii="Times New Roman" w:hAnsi="Times New Roman"/>
          <w:sz w:val="24"/>
          <w:szCs w:val="24"/>
          <w:u w:val="single"/>
        </w:rPr>
        <w:t>minim 30 de zile lucrătoare.</w:t>
      </w:r>
    </w:p>
    <w:p w:rsidR="00DE708D" w:rsidRPr="002B5374" w:rsidRDefault="00DE708D" w:rsidP="00D95086">
      <w:pPr>
        <w:spacing w:after="0" w:line="240" w:lineRule="auto"/>
        <w:contextualSpacing/>
        <w:jc w:val="both"/>
        <w:rPr>
          <w:rFonts w:ascii="Times New Roman" w:hAnsi="Times New Roman"/>
          <w:sz w:val="24"/>
          <w:szCs w:val="24"/>
        </w:rPr>
      </w:pPr>
      <w:r w:rsidRPr="002B5374">
        <w:rPr>
          <w:rFonts w:ascii="Times New Roman" w:hAnsi="Times New Roman"/>
          <w:sz w:val="24"/>
          <w:szCs w:val="24"/>
        </w:rPr>
        <w:t>În cazul ofertanților străini, companii din Uniunea Europeană sau din afara UE, timpul pentru pregătirea ofertelor include și realizarea și obținerea traducerilor autorizate pentru documentele depuse, cât și obținerea documentelor eliberate de autoritățile din țara de reședință. Este în interesul autorității contractante de a avea un număr cât mai mare de oferte satisfăcătoare, admisibile și conforme și ca operatorii economici să aibă la dispoziție un timp suficient și rezonabil pentru a pregăti oferte conforme și eligibile. În caz contrar, autoritatea contractantă ar fi dezavantajată, cerințele de calitate nefiind adecvate.</w:t>
      </w:r>
    </w:p>
    <w:p w:rsidR="00DE708D" w:rsidRPr="002B5374" w:rsidRDefault="00DE708D"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În acest sens supunem atenției autorității contractante următoarele prevederi legale:</w:t>
      </w:r>
    </w:p>
    <w:p w:rsidR="00DE708D" w:rsidRPr="002B5374" w:rsidRDefault="009D6EBD" w:rsidP="00D95086">
      <w:pPr>
        <w:pStyle w:val="ListParagraph"/>
        <w:numPr>
          <w:ilvl w:val="0"/>
          <w:numId w:val="44"/>
        </w:numPr>
        <w:spacing w:after="0" w:line="240" w:lineRule="auto"/>
        <w:ind w:left="0" w:firstLine="0"/>
        <w:jc w:val="both"/>
        <w:rPr>
          <w:rFonts w:ascii="Times New Roman" w:hAnsi="Times New Roman"/>
          <w:sz w:val="24"/>
          <w:szCs w:val="24"/>
        </w:rPr>
      </w:pPr>
      <w:r w:rsidRPr="002B5374">
        <w:rPr>
          <w:rFonts w:ascii="Times New Roman" w:hAnsi="Times New Roman"/>
          <w:sz w:val="24"/>
          <w:szCs w:val="24"/>
        </w:rPr>
        <w:t>A</w:t>
      </w:r>
      <w:r w:rsidR="00DE708D" w:rsidRPr="002B5374">
        <w:rPr>
          <w:rFonts w:ascii="Times New Roman" w:hAnsi="Times New Roman"/>
          <w:sz w:val="24"/>
          <w:szCs w:val="24"/>
        </w:rPr>
        <w:t>rt</w:t>
      </w:r>
      <w:r w:rsidRPr="002B5374">
        <w:rPr>
          <w:rFonts w:ascii="Times New Roman" w:hAnsi="Times New Roman"/>
          <w:sz w:val="24"/>
          <w:szCs w:val="24"/>
        </w:rPr>
        <w:t>. 163 din Legea nr. 99/2016:</w:t>
      </w:r>
    </w:p>
    <w:p w:rsidR="009D6EBD" w:rsidRPr="002B5374" w:rsidRDefault="009D6EBD" w:rsidP="00D95086">
      <w:pPr>
        <w:spacing w:after="0" w:line="240" w:lineRule="auto"/>
        <w:contextualSpacing/>
        <w:jc w:val="both"/>
        <w:rPr>
          <w:rFonts w:ascii="Times New Roman" w:hAnsi="Times New Roman"/>
          <w:sz w:val="24"/>
          <w:szCs w:val="24"/>
        </w:rPr>
      </w:pPr>
      <w:r w:rsidRPr="002B5374">
        <w:rPr>
          <w:rFonts w:ascii="Times New Roman" w:hAnsi="Times New Roman"/>
          <w:sz w:val="24"/>
          <w:szCs w:val="24"/>
        </w:rPr>
        <w:t>”Art. 163 – (1) Entitatea contractantă prelungește perioada stabilită în anunțul de participare sau în documentele achiziției pentru depunerea ofertelor / solicitărilor de participare.”</w:t>
      </w:r>
    </w:p>
    <w:p w:rsidR="00EC2138" w:rsidRPr="002B5374" w:rsidRDefault="009D6EBD"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Vă rugăm să aveți în vedere de asemenea complexitatea și importanța lucrărilor, calitatea ofertelor primite fiind un aspect imperativ pentru autoritatea contractantă.</w:t>
      </w:r>
    </w:p>
    <w:p w:rsidR="009D6EBD" w:rsidRPr="002B5374" w:rsidRDefault="009D6EBD"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Astfel având în vedere toate cele de mai sus, considerăm că este esențială decalarea termenului de depunere a ofertelor cu cel puțin 30 zile, pentru a respecta principiile transparenței și tratamentului egal ce guvernează achizițiile publice și de a asigura concurența și prezentarea unor oferte corecte și complete de cât mai mulți operatori economici, fapt ce este în interesul autorității contractante.</w:t>
      </w:r>
    </w:p>
    <w:p w:rsidR="009D6EBD" w:rsidRPr="002B5374" w:rsidRDefault="009D6EBD"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Considerăm că autoritatea contractantă trebuie să țină cont de complexitatea contractului și de numărul mare de documente necesar a fi traduse atunci când stabilește perioada de timp pentru depunerea ofertelor, ce nu poate fi una scurtă.</w:t>
      </w:r>
    </w:p>
    <w:p w:rsidR="009D6EBD" w:rsidRPr="002B5374" w:rsidRDefault="009D6EBD"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Astfel considerăm că ESTE OBLIGATORIU a se decala termenul de depunere a ofertelor cu cel puțin 30 zile pentru a se asigura egalitate de tratament tuturor operatorilor economici</w:t>
      </w:r>
      <w:r w:rsidR="007B2715" w:rsidRPr="002B5374">
        <w:rPr>
          <w:rFonts w:ascii="Times New Roman" w:hAnsi="Times New Roman"/>
          <w:sz w:val="24"/>
          <w:szCs w:val="24"/>
        </w:rPr>
        <w:t>.</w:t>
      </w:r>
    </w:p>
    <w:p w:rsidR="007B2715" w:rsidRPr="002B5374" w:rsidRDefault="007B2715"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Interesul autorității contractante este acela de a asigura o concurență reală, cât mai mare în cadrul procedurilor și de a avea cât mai multe oferte complete și conforme și nu de a limita accesul operatorilor economici nejustificat astfel încât să depună doar unul sau doi operatori oferte.</w:t>
      </w:r>
    </w:p>
    <w:p w:rsidR="007B2715" w:rsidRPr="002B5374" w:rsidRDefault="007B2715"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31343A" w:rsidRPr="002B5374" w:rsidRDefault="0031343A" w:rsidP="0031343A">
      <w:pPr>
        <w:ind w:firstLine="720"/>
        <w:jc w:val="both"/>
        <w:rPr>
          <w:rFonts w:ascii="Times New Roman" w:hAnsi="Times New Roman"/>
          <w:sz w:val="24"/>
          <w:szCs w:val="24"/>
          <w:lang w:val="en-GB"/>
        </w:rPr>
      </w:pPr>
      <w:r w:rsidRPr="002B5374">
        <w:rPr>
          <w:rFonts w:ascii="Times New Roman" w:hAnsi="Times New Roman"/>
          <w:sz w:val="24"/>
          <w:szCs w:val="24"/>
          <w:lang w:val="en-GB"/>
        </w:rPr>
        <w:t xml:space="preserve">Având în vedere volumul și complexitatea informațiilor publicate în cadrul prezentului răspuns consolidat față de solicitările de clarificări înregistrate, precum și faptul că în unele situații au fost </w:t>
      </w:r>
      <w:r w:rsidRPr="002B5374">
        <w:rPr>
          <w:rFonts w:ascii="Times New Roman" w:hAnsi="Times New Roman"/>
          <w:sz w:val="24"/>
          <w:szCs w:val="24"/>
          <w:lang w:val="en-GB"/>
        </w:rPr>
        <w:lastRenderedPageBreak/>
        <w:t xml:space="preserve">acceptate și modificări / completări (nesemnificative) față de cerințele inițiale din Caietul de sarcini (urmărind o cât mai largă participare în cadrul procedurii), în scopul de a asigura operatorilor economici  perioada necesară pentru a implementa la nivelul ofertelor eventuale modificări / completări ce rezultă din răspunsul consolidat, termenul limită stabilit pentru depunerea ofertelor se decalează până la data de </w:t>
      </w:r>
      <w:r w:rsidRPr="00826E0B">
        <w:rPr>
          <w:rFonts w:ascii="Times New Roman" w:hAnsi="Times New Roman"/>
          <w:b/>
          <w:bCs/>
          <w:sz w:val="24"/>
          <w:szCs w:val="24"/>
          <w:lang w:val="en-GB"/>
        </w:rPr>
        <w:t>26.07.2019</w:t>
      </w:r>
      <w:r w:rsidRPr="002B5374">
        <w:rPr>
          <w:rFonts w:ascii="Times New Roman" w:hAnsi="Times New Roman"/>
          <w:sz w:val="24"/>
          <w:szCs w:val="24"/>
          <w:lang w:val="en-GB"/>
        </w:rPr>
        <w:t>.</w:t>
      </w:r>
    </w:p>
    <w:p w:rsidR="00D95086" w:rsidRPr="00826E0B" w:rsidRDefault="0031343A" w:rsidP="00826E0B">
      <w:pPr>
        <w:ind w:firstLine="720"/>
        <w:jc w:val="both"/>
        <w:rPr>
          <w:rFonts w:ascii="Times New Roman" w:hAnsi="Times New Roman"/>
          <w:sz w:val="24"/>
          <w:szCs w:val="24"/>
          <w:lang w:val="en-GB"/>
        </w:rPr>
      </w:pPr>
      <w:r w:rsidRPr="002B5374">
        <w:rPr>
          <w:rFonts w:ascii="Times New Roman" w:hAnsi="Times New Roman"/>
          <w:sz w:val="24"/>
          <w:szCs w:val="24"/>
          <w:lang w:val="en-GB"/>
        </w:rPr>
        <w:t>Față de perioada de decalare solicitată, reiterăm faptul că achiziția trenurilor de metrou condiționează respectarea termenelor angajate pentru implementarea proiectelor de investiții ale METROREX S.A, astfel încât pot fi acceptate decalări ale termenului limită stabilit pentru depunerea ofertelor, exclusiv în limita strict necesară pentru a permite operatorilor economici elaborarea ofertelor în bune condiții.</w:t>
      </w:r>
    </w:p>
    <w:p w:rsidR="007B2715" w:rsidRPr="002B5374" w:rsidRDefault="007B2715" w:rsidP="00D95086">
      <w:pPr>
        <w:shd w:val="clear" w:color="auto" w:fill="D0CECE" w:themeFill="background2" w:themeFillShade="E6"/>
        <w:spacing w:after="0" w:line="240" w:lineRule="auto"/>
        <w:contextualSpacing/>
        <w:jc w:val="both"/>
        <w:rPr>
          <w:rFonts w:ascii="Times New Roman" w:hAnsi="Times New Roman"/>
          <w:b/>
          <w:sz w:val="24"/>
          <w:szCs w:val="24"/>
          <w:lang w:val="fr-FR"/>
        </w:rPr>
      </w:pPr>
      <w:r w:rsidRPr="002B5374">
        <w:rPr>
          <w:rFonts w:ascii="Times New Roman" w:hAnsi="Times New Roman"/>
          <w:b/>
          <w:sz w:val="24"/>
          <w:szCs w:val="24"/>
          <w:lang w:val="fr-FR"/>
        </w:rPr>
        <w:tab/>
        <w:t>Solicitarea de clarificări 27 înregistrată cu nr. M.09.01.01 / 970 / 01.07.2019::</w:t>
      </w:r>
    </w:p>
    <w:p w:rsidR="007B2715" w:rsidRPr="002B5374" w:rsidRDefault="007B2715" w:rsidP="00D95086">
      <w:pPr>
        <w:spacing w:after="0" w:line="240" w:lineRule="auto"/>
        <w:contextualSpacing/>
        <w:jc w:val="both"/>
        <w:rPr>
          <w:rFonts w:ascii="Times New Roman" w:hAnsi="Times New Roman"/>
          <w:b/>
          <w:bCs/>
          <w:sz w:val="24"/>
          <w:szCs w:val="24"/>
        </w:rPr>
      </w:pPr>
    </w:p>
    <w:p w:rsidR="007B2715" w:rsidRPr="002B5374" w:rsidRDefault="007B2715" w:rsidP="00D95086">
      <w:pPr>
        <w:spacing w:after="0" w:line="240" w:lineRule="auto"/>
        <w:ind w:firstLine="720"/>
        <w:contextualSpacing/>
        <w:jc w:val="both"/>
        <w:rPr>
          <w:rFonts w:ascii="Times New Roman" w:hAnsi="Times New Roman"/>
          <w:b/>
          <w:sz w:val="24"/>
          <w:szCs w:val="24"/>
          <w:lang w:val="ro-RO"/>
        </w:rPr>
      </w:pPr>
      <w:r w:rsidRPr="002B5374">
        <w:rPr>
          <w:rFonts w:ascii="Times New Roman" w:hAnsi="Times New Roman"/>
          <w:b/>
          <w:sz w:val="24"/>
          <w:szCs w:val="24"/>
          <w:lang w:val="ro-RO"/>
        </w:rPr>
        <w:t>Întrebarea nr. 1:</w:t>
      </w:r>
    </w:p>
    <w:p w:rsidR="00EC2138" w:rsidRPr="002B5374" w:rsidRDefault="007B2715"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 xml:space="preserve">Referitor la Caiet de Sarcini, pct. </w:t>
      </w:r>
      <w:r w:rsidRPr="002B5374">
        <w:rPr>
          <w:rFonts w:ascii="Times New Roman" w:hAnsi="Times New Roman"/>
          <w:i/>
          <w:iCs/>
          <w:sz w:val="24"/>
          <w:szCs w:val="24"/>
        </w:rPr>
        <w:t>3.4.8.2 – Informații vizibile în interiorul trenului:</w:t>
      </w:r>
    </w:p>
    <w:p w:rsidR="007B2715" w:rsidRPr="002B5374" w:rsidRDefault="007B2715" w:rsidP="00D95086">
      <w:pPr>
        <w:spacing w:after="0" w:line="240" w:lineRule="auto"/>
        <w:ind w:firstLine="720"/>
        <w:contextualSpacing/>
        <w:jc w:val="both"/>
        <w:rPr>
          <w:rFonts w:ascii="Times New Roman" w:hAnsi="Times New Roman"/>
          <w:i/>
          <w:iCs/>
          <w:sz w:val="24"/>
          <w:szCs w:val="24"/>
        </w:rPr>
      </w:pPr>
      <w:r w:rsidRPr="002B5374">
        <w:rPr>
          <w:rFonts w:ascii="Times New Roman" w:hAnsi="Times New Roman"/>
          <w:i/>
          <w:iCs/>
          <w:sz w:val="24"/>
          <w:szCs w:val="24"/>
        </w:rPr>
        <w:t>În fiecare vagon vor fi afișate cel puțin următoarele informații:</w:t>
      </w:r>
    </w:p>
    <w:p w:rsidR="007B2715" w:rsidRPr="002B5374" w:rsidRDefault="007B2715"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Acționarea semnalului de alarmă</w:t>
      </w:r>
    </w:p>
    <w:p w:rsidR="007B2715" w:rsidRPr="002B5374" w:rsidRDefault="007B2715"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Ieșirile de urgență</w:t>
      </w:r>
    </w:p>
    <w:p w:rsidR="007B2715" w:rsidRPr="002B5374" w:rsidRDefault="007B2715"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Numărul trenului</w:t>
      </w:r>
    </w:p>
    <w:p w:rsidR="007B2715" w:rsidRPr="002B5374" w:rsidRDefault="007B2715"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Locurile rezervate pentru persoanele în vârstă și mama și copilul</w:t>
      </w:r>
    </w:p>
    <w:p w:rsidR="007B2715" w:rsidRPr="002B5374" w:rsidRDefault="007B2715"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Diferite pictograme și inscripții (persoane cu handicap, biciclete, etc.)</w:t>
      </w:r>
    </w:p>
    <w:p w:rsidR="007B2715" w:rsidRPr="002B5374" w:rsidRDefault="007663D8"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Anunțuri publice pe afișaje electronice cu LED-uri situate în interiorul trenului. Vor fi 2 afișaje în interiorul fiecărui vagon, amplasate la capetele vagonului. Prezentarea grafică a părții vagonului pe care urmează a se deschide ușile în stația următoare este obligatorie.</w:t>
      </w:r>
    </w:p>
    <w:p w:rsidR="007663D8" w:rsidRPr="002B5374" w:rsidRDefault="007663D8"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 xml:space="preserve">Configurația Magistralei 5 de metrou și localizarea trenului în timpul efectuării serviciului comercial. Vor fi amplasate </w:t>
      </w:r>
      <w:r w:rsidRPr="002B5374">
        <w:rPr>
          <w:rFonts w:ascii="Times New Roman" w:hAnsi="Times New Roman"/>
          <w:b/>
          <w:bCs/>
          <w:i/>
          <w:iCs/>
          <w:sz w:val="24"/>
          <w:szCs w:val="24"/>
        </w:rPr>
        <w:t xml:space="preserve">afișaje </w:t>
      </w:r>
      <w:r w:rsidRPr="002B5374">
        <w:rPr>
          <w:rFonts w:ascii="Times New Roman" w:hAnsi="Times New Roman"/>
          <w:i/>
          <w:iCs/>
          <w:sz w:val="24"/>
          <w:szCs w:val="24"/>
        </w:rPr>
        <w:t>deasupra fiecărei uși de acces călători a trenului.</w:t>
      </w:r>
    </w:p>
    <w:p w:rsidR="007663D8" w:rsidRPr="002B5374" w:rsidRDefault="007663D8"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Vă rugăm să clarificați dacă afișajele de la clauza 3.4.8.2 sunt afișaje LED sau afișaje LCD. Nu este clar ce tip de format video va fi implementat.</w:t>
      </w:r>
    </w:p>
    <w:p w:rsidR="007663D8" w:rsidRPr="002B5374" w:rsidRDefault="007663D8"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Dacă cerința nu se referă la un afișaj electronic, vă rugăm să clarificați dacă ofertantul poate oferi și se acceptă de către autoritate, harta tipărită a traseului deasupra ușii.</w:t>
      </w:r>
    </w:p>
    <w:p w:rsidR="007663D8" w:rsidRPr="002B5374" w:rsidRDefault="007663D8"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CF3B5D" w:rsidRPr="002B5374" w:rsidRDefault="00CF3B5D"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Primele 5 elemente din lista de informatii vor fi afisate prin autocolante cu pictograme sau respectiv cu text. Ultimele doua elemente vor fi asigurate astfel : primul prin afisaje electronice cu LED-uri asa cum este precizat iar al doilea (harta Magistralei 5 de metrou cu localizarea trenului in timpul efectuarii serviciului comercial) prin orice tip de afisaj electronic (dinamic) care sa permita afisarea localizarii trenului in timpul efectuarii parcursului Magistralei 5.</w:t>
      </w:r>
    </w:p>
    <w:p w:rsidR="00D61456" w:rsidRPr="002B5374" w:rsidRDefault="00D61456" w:rsidP="00D95086">
      <w:pPr>
        <w:spacing w:after="0" w:line="240" w:lineRule="auto"/>
        <w:ind w:firstLine="720"/>
        <w:contextualSpacing/>
        <w:jc w:val="both"/>
        <w:rPr>
          <w:rFonts w:ascii="Times New Roman" w:hAnsi="Times New Roman"/>
          <w:sz w:val="24"/>
          <w:szCs w:val="24"/>
        </w:rPr>
      </w:pPr>
    </w:p>
    <w:p w:rsidR="00D61456" w:rsidRPr="002B5374" w:rsidRDefault="00D61456" w:rsidP="00D61456">
      <w:pPr>
        <w:spacing w:after="0" w:line="240" w:lineRule="auto"/>
        <w:ind w:firstLine="720"/>
        <w:contextualSpacing/>
        <w:jc w:val="both"/>
        <w:rPr>
          <w:rFonts w:ascii="Times New Roman" w:hAnsi="Times New Roman"/>
          <w:b/>
          <w:sz w:val="24"/>
          <w:szCs w:val="24"/>
          <w:lang w:val="ro-RO"/>
        </w:rPr>
      </w:pPr>
      <w:r w:rsidRPr="002B5374">
        <w:rPr>
          <w:rFonts w:ascii="Times New Roman" w:hAnsi="Times New Roman"/>
          <w:b/>
          <w:sz w:val="24"/>
          <w:szCs w:val="24"/>
          <w:lang w:val="ro-RO"/>
        </w:rPr>
        <w:t>Întrebarea nr. 2:</w:t>
      </w:r>
    </w:p>
    <w:p w:rsidR="00D61456" w:rsidRPr="002B5374" w:rsidRDefault="00D61456" w:rsidP="00D61456">
      <w:pPr>
        <w:spacing w:after="0" w:line="240" w:lineRule="auto"/>
        <w:ind w:firstLine="720"/>
        <w:contextualSpacing/>
        <w:jc w:val="both"/>
        <w:rPr>
          <w:rFonts w:ascii="Times New Roman" w:hAnsi="Times New Roman"/>
          <w:i/>
          <w:iCs/>
          <w:sz w:val="24"/>
          <w:szCs w:val="24"/>
        </w:rPr>
      </w:pPr>
      <w:r w:rsidRPr="002B5374">
        <w:rPr>
          <w:rFonts w:ascii="Times New Roman" w:hAnsi="Times New Roman"/>
          <w:sz w:val="24"/>
          <w:szCs w:val="24"/>
        </w:rPr>
        <w:t xml:space="preserve">Referitor la Caiet de Sarcini, pct. </w:t>
      </w:r>
      <w:r w:rsidRPr="002B5374">
        <w:rPr>
          <w:rFonts w:ascii="Times New Roman" w:hAnsi="Times New Roman"/>
          <w:i/>
          <w:iCs/>
          <w:sz w:val="24"/>
          <w:szCs w:val="24"/>
        </w:rPr>
        <w:t>4.1.6 – Rezistența la foc, inflamabilitate, emisie de fum și toxicitate:</w:t>
      </w:r>
    </w:p>
    <w:p w:rsidR="00D61456" w:rsidRPr="002B5374" w:rsidRDefault="00D61456" w:rsidP="00D61456">
      <w:pPr>
        <w:spacing w:after="0" w:line="240" w:lineRule="auto"/>
        <w:ind w:firstLine="720"/>
        <w:contextualSpacing/>
        <w:jc w:val="both"/>
        <w:rPr>
          <w:rFonts w:ascii="Times New Roman" w:hAnsi="Times New Roman"/>
          <w:i/>
          <w:iCs/>
          <w:sz w:val="24"/>
          <w:szCs w:val="24"/>
        </w:rPr>
      </w:pPr>
      <w:r w:rsidRPr="002B5374">
        <w:rPr>
          <w:rFonts w:ascii="Times New Roman" w:hAnsi="Times New Roman"/>
          <w:i/>
          <w:iCs/>
          <w:sz w:val="24"/>
          <w:szCs w:val="24"/>
        </w:rPr>
        <w:t>Toate materialele nemetalice (exclusiv sistemul de vopsire) folosite la construirea vagoanelor vor fi în conformitate cu cerințele standardelor aplicabile pentru materialul rulant destinat utilizării în subteran. Materialele vor fi selecționate în vederea asigurării unui risc minim, în special privind toxicitatea și trebuie să fie în conformitate cu cerințele standardelor aplicabile.</w:t>
      </w:r>
    </w:p>
    <w:p w:rsidR="00D61456" w:rsidRPr="002B5374" w:rsidRDefault="00D61456" w:rsidP="00D61456">
      <w:pPr>
        <w:spacing w:after="0" w:line="240" w:lineRule="auto"/>
        <w:ind w:firstLine="720"/>
        <w:contextualSpacing/>
        <w:jc w:val="both"/>
        <w:rPr>
          <w:rFonts w:ascii="Times New Roman" w:hAnsi="Times New Roman"/>
          <w:i/>
          <w:iCs/>
          <w:sz w:val="24"/>
          <w:szCs w:val="24"/>
        </w:rPr>
      </w:pPr>
      <w:r w:rsidRPr="002B5374">
        <w:rPr>
          <w:rFonts w:ascii="Times New Roman" w:hAnsi="Times New Roman"/>
          <w:i/>
          <w:iCs/>
          <w:sz w:val="24"/>
          <w:szCs w:val="24"/>
        </w:rPr>
        <w:t>Se vor avea în vedere prevederile sistemului de norme EN45545.</w:t>
      </w:r>
    </w:p>
    <w:p w:rsidR="00D61456" w:rsidRPr="002B5374" w:rsidRDefault="00D61456" w:rsidP="00D6145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Nu există o definiție a categoriei de exploatare și nivelului de pericol în conformitate cu standardul EN45545 în specificația tehnică.</w:t>
      </w:r>
    </w:p>
    <w:p w:rsidR="00D61456" w:rsidRPr="002B5374" w:rsidRDefault="00D61456" w:rsidP="00D6145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Pentru a aplica standardul EN45545 trenului, categoria de exploatare și nivelul de pericol trebuie definite, având în vedere mediul de exploatare.</w:t>
      </w:r>
    </w:p>
    <w:p w:rsidR="00D61456" w:rsidRDefault="00D61456" w:rsidP="00D6145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 xml:space="preserve">Vă rugăm să ne informați dacă există sau nu trotuar pentru evacuare pe laterală din tunel și să furnizați schițe sau informații pentru identificarea trotuarului în interiorul </w:t>
      </w:r>
      <w:r w:rsidR="0031343A" w:rsidRPr="002B5374">
        <w:rPr>
          <w:rFonts w:ascii="Times New Roman" w:hAnsi="Times New Roman"/>
          <w:sz w:val="24"/>
          <w:szCs w:val="24"/>
        </w:rPr>
        <w:t>tunelului.</w:t>
      </w:r>
    </w:p>
    <w:p w:rsidR="00826E0B" w:rsidRPr="002B5374" w:rsidRDefault="00826E0B" w:rsidP="00D61456">
      <w:pPr>
        <w:spacing w:after="0" w:line="240" w:lineRule="auto"/>
        <w:ind w:firstLine="720"/>
        <w:contextualSpacing/>
        <w:jc w:val="both"/>
        <w:rPr>
          <w:rFonts w:ascii="Times New Roman" w:hAnsi="Times New Roman"/>
          <w:sz w:val="24"/>
          <w:szCs w:val="24"/>
        </w:rPr>
      </w:pPr>
    </w:p>
    <w:p w:rsidR="00D61456" w:rsidRPr="002B5374" w:rsidRDefault="00D61456" w:rsidP="00D6145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lastRenderedPageBreak/>
        <w:t>Răspuns:</w:t>
      </w:r>
    </w:p>
    <w:p w:rsidR="00D73851" w:rsidRPr="002B5374" w:rsidRDefault="009A1733" w:rsidP="00D73851">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Astfel cum s-a precizat și anterior,</w:t>
      </w:r>
      <w:r w:rsidR="00826E0B">
        <w:rPr>
          <w:rFonts w:ascii="Times New Roman" w:hAnsi="Times New Roman"/>
          <w:sz w:val="24"/>
          <w:szCs w:val="24"/>
        </w:rPr>
        <w:t xml:space="preserve"> </w:t>
      </w:r>
      <w:r w:rsidR="0031343A" w:rsidRPr="002B5374">
        <w:rPr>
          <w:rFonts w:ascii="Times New Roman" w:hAnsi="Times New Roman"/>
          <w:sz w:val="24"/>
          <w:szCs w:val="24"/>
        </w:rPr>
        <w:t>t</w:t>
      </w:r>
      <w:r w:rsidR="00D73851" w:rsidRPr="002B5374">
        <w:rPr>
          <w:rFonts w:ascii="Times New Roman" w:hAnsi="Times New Roman"/>
          <w:sz w:val="24"/>
          <w:szCs w:val="24"/>
        </w:rPr>
        <w:t xml:space="preserve">renurile de metrou care fac obiectul acestui caiet de sarcini apartin categoriei de exploatare 2 si categoriei de proiectare N, deci sunt vehicule de tipul 2-N conform EN 45545-1. Ca atare, nivelul de risc al acestor vehicule in conformitate cu EN 45545-2 este HL2. </w:t>
      </w:r>
    </w:p>
    <w:p w:rsidR="00D61456" w:rsidRPr="002B5374" w:rsidRDefault="00D73851" w:rsidP="00D73851">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Tunelul este echipat cu trotuar de evacuare lat</w:t>
      </w:r>
      <w:r w:rsidR="00826E0B">
        <w:rPr>
          <w:rFonts w:ascii="Times New Roman" w:hAnsi="Times New Roman"/>
          <w:sz w:val="24"/>
          <w:szCs w:val="24"/>
        </w:rPr>
        <w:t>e</w:t>
      </w:r>
      <w:r w:rsidRPr="002B5374">
        <w:rPr>
          <w:rFonts w:ascii="Times New Roman" w:hAnsi="Times New Roman"/>
          <w:sz w:val="24"/>
          <w:szCs w:val="24"/>
        </w:rPr>
        <w:t>ral</w:t>
      </w:r>
      <w:r w:rsidR="00826E0B">
        <w:rPr>
          <w:rFonts w:ascii="Times New Roman" w:hAnsi="Times New Roman"/>
          <w:sz w:val="24"/>
          <w:szCs w:val="24"/>
        </w:rPr>
        <w:t>ă</w:t>
      </w:r>
      <w:r w:rsidRPr="002B5374">
        <w:rPr>
          <w:rFonts w:ascii="Times New Roman" w:hAnsi="Times New Roman"/>
          <w:sz w:val="24"/>
          <w:szCs w:val="24"/>
        </w:rPr>
        <w:t xml:space="preserve"> a calatorilor </w:t>
      </w:r>
      <w:r w:rsidR="00826E0B">
        <w:rPr>
          <w:rFonts w:ascii="Times New Roman" w:hAnsi="Times New Roman"/>
          <w:sz w:val="24"/>
          <w:szCs w:val="24"/>
        </w:rPr>
        <w:t>î</w:t>
      </w:r>
      <w:r w:rsidRPr="002B5374">
        <w:rPr>
          <w:rFonts w:ascii="Times New Roman" w:hAnsi="Times New Roman"/>
          <w:sz w:val="24"/>
          <w:szCs w:val="24"/>
        </w:rPr>
        <w:t xml:space="preserve">n caz de urgenta. </w:t>
      </w:r>
      <w:r w:rsidR="0031343A" w:rsidRPr="002B5374">
        <w:rPr>
          <w:rFonts w:ascii="Times New Roman" w:hAnsi="Times New Roman"/>
          <w:sz w:val="24"/>
          <w:szCs w:val="24"/>
        </w:rPr>
        <w:t>Informații privind trotuarul de evacuare lat</w:t>
      </w:r>
      <w:r w:rsidR="00826E0B">
        <w:rPr>
          <w:rFonts w:ascii="Times New Roman" w:hAnsi="Times New Roman"/>
          <w:sz w:val="24"/>
          <w:szCs w:val="24"/>
        </w:rPr>
        <w:t>e</w:t>
      </w:r>
      <w:r w:rsidR="0031343A" w:rsidRPr="002B5374">
        <w:rPr>
          <w:rFonts w:ascii="Times New Roman" w:hAnsi="Times New Roman"/>
          <w:sz w:val="24"/>
          <w:szCs w:val="24"/>
        </w:rPr>
        <w:t xml:space="preserve">rala a calatorilor in caz de urgenta se regăsesc în </w:t>
      </w:r>
      <w:r w:rsidR="0031343A" w:rsidRPr="002B5374">
        <w:rPr>
          <w:rFonts w:ascii="Times New Roman" w:hAnsi="Times New Roman"/>
          <w:i/>
          <w:iCs/>
          <w:sz w:val="24"/>
          <w:szCs w:val="24"/>
        </w:rPr>
        <w:t>Instrucția 314 m</w:t>
      </w:r>
      <w:r w:rsidR="0031343A" w:rsidRPr="002B5374">
        <w:rPr>
          <w:rFonts w:ascii="Times New Roman" w:hAnsi="Times New Roman"/>
          <w:sz w:val="24"/>
          <w:szCs w:val="24"/>
        </w:rPr>
        <w:t xml:space="preserve"> - Anexa nr. 9 la răspunsul consolidat – partea I. </w:t>
      </w:r>
    </w:p>
    <w:p w:rsidR="00D73851" w:rsidRPr="002B5374" w:rsidRDefault="00D73851" w:rsidP="00D73851">
      <w:pPr>
        <w:spacing w:after="0" w:line="240" w:lineRule="auto"/>
        <w:ind w:firstLine="720"/>
        <w:contextualSpacing/>
        <w:jc w:val="both"/>
        <w:rPr>
          <w:rFonts w:ascii="Times New Roman" w:hAnsi="Times New Roman"/>
          <w:sz w:val="24"/>
          <w:szCs w:val="24"/>
        </w:rPr>
      </w:pPr>
    </w:p>
    <w:p w:rsidR="00D61456" w:rsidRPr="002B5374" w:rsidRDefault="00D61456" w:rsidP="00D6145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3:</w:t>
      </w:r>
    </w:p>
    <w:p w:rsidR="00D61456" w:rsidRPr="002B5374" w:rsidRDefault="00D61456" w:rsidP="00D61456">
      <w:pPr>
        <w:spacing w:after="0" w:line="240" w:lineRule="auto"/>
        <w:ind w:firstLine="720"/>
        <w:contextualSpacing/>
        <w:jc w:val="both"/>
        <w:rPr>
          <w:rFonts w:ascii="Times New Roman" w:hAnsi="Times New Roman"/>
          <w:i/>
          <w:iCs/>
          <w:sz w:val="24"/>
          <w:szCs w:val="24"/>
        </w:rPr>
      </w:pPr>
      <w:r w:rsidRPr="002B5374">
        <w:rPr>
          <w:rFonts w:ascii="Times New Roman" w:hAnsi="Times New Roman"/>
          <w:sz w:val="24"/>
          <w:szCs w:val="24"/>
        </w:rPr>
        <w:t xml:space="preserve">Referitor la Caiet de Sarcini, pct. </w:t>
      </w:r>
      <w:r w:rsidRPr="002B5374">
        <w:rPr>
          <w:rFonts w:ascii="Times New Roman" w:hAnsi="Times New Roman"/>
          <w:i/>
          <w:iCs/>
          <w:sz w:val="24"/>
          <w:szCs w:val="24"/>
        </w:rPr>
        <w:t>3.1.9.1 – Bateriile de acumulatori:</w:t>
      </w:r>
    </w:p>
    <w:p w:rsidR="00D61456" w:rsidRPr="002B5374" w:rsidRDefault="00D61456" w:rsidP="00D61456">
      <w:pPr>
        <w:spacing w:after="0" w:line="240" w:lineRule="auto"/>
        <w:ind w:firstLine="720"/>
        <w:contextualSpacing/>
        <w:jc w:val="both"/>
        <w:rPr>
          <w:rFonts w:ascii="Times New Roman" w:hAnsi="Times New Roman"/>
          <w:i/>
          <w:iCs/>
          <w:sz w:val="24"/>
          <w:szCs w:val="24"/>
        </w:rPr>
      </w:pPr>
      <w:r w:rsidRPr="002B5374">
        <w:rPr>
          <w:rFonts w:ascii="Times New Roman" w:hAnsi="Times New Roman"/>
          <w:i/>
          <w:iCs/>
          <w:sz w:val="24"/>
          <w:szCs w:val="24"/>
        </w:rPr>
        <w:t>Bateriile de acumulatori vor fi de tip ”</w:t>
      </w:r>
      <w:r w:rsidRPr="002B5374">
        <w:rPr>
          <w:rFonts w:ascii="Times New Roman" w:hAnsi="Times New Roman"/>
          <w:b/>
          <w:bCs/>
          <w:i/>
          <w:iCs/>
          <w:sz w:val="24"/>
          <w:szCs w:val="24"/>
        </w:rPr>
        <w:t xml:space="preserve">fără întreținere” </w:t>
      </w:r>
      <w:r w:rsidRPr="002B5374">
        <w:rPr>
          <w:rFonts w:ascii="Times New Roman" w:hAnsi="Times New Roman"/>
          <w:i/>
          <w:iCs/>
          <w:sz w:val="24"/>
          <w:szCs w:val="24"/>
        </w:rPr>
        <w:t>și vor fi instalate sub șasiu, într-un compartiment prevăzut cu orificii sau grile de aerisire.</w:t>
      </w:r>
    </w:p>
    <w:p w:rsidR="00D61456" w:rsidRPr="002B5374" w:rsidRDefault="00D61456" w:rsidP="00D6145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În scopul expresiei ”fără întreținere”, bateriile Nichel-Cadmiu folosite la scară globală au nevoie de următoarele activități:</w:t>
      </w:r>
    </w:p>
    <w:p w:rsidR="00D61456" w:rsidRPr="002B5374" w:rsidRDefault="00D61456" w:rsidP="00D61456">
      <w:pPr>
        <w:pStyle w:val="ListParagraph"/>
        <w:numPr>
          <w:ilvl w:val="0"/>
          <w:numId w:val="44"/>
        </w:numPr>
        <w:spacing w:after="0" w:line="240" w:lineRule="auto"/>
        <w:jc w:val="both"/>
        <w:rPr>
          <w:rFonts w:ascii="Times New Roman" w:hAnsi="Times New Roman"/>
          <w:sz w:val="24"/>
          <w:szCs w:val="24"/>
        </w:rPr>
      </w:pPr>
      <w:r w:rsidRPr="002B5374">
        <w:rPr>
          <w:rFonts w:ascii="Times New Roman" w:hAnsi="Times New Roman"/>
          <w:sz w:val="24"/>
          <w:szCs w:val="24"/>
        </w:rPr>
        <w:t>Completare periodică cu apă (umplere cu apă)</w:t>
      </w:r>
    </w:p>
    <w:p w:rsidR="00D61456" w:rsidRPr="002B5374" w:rsidRDefault="00D61456" w:rsidP="00D61456">
      <w:pPr>
        <w:pStyle w:val="ListParagraph"/>
        <w:numPr>
          <w:ilvl w:val="0"/>
          <w:numId w:val="44"/>
        </w:numPr>
        <w:spacing w:after="0" w:line="240" w:lineRule="auto"/>
        <w:jc w:val="both"/>
        <w:rPr>
          <w:rFonts w:ascii="Times New Roman" w:hAnsi="Times New Roman"/>
          <w:sz w:val="24"/>
          <w:szCs w:val="24"/>
        </w:rPr>
      </w:pPr>
      <w:r w:rsidRPr="002B5374">
        <w:rPr>
          <w:rFonts w:ascii="Times New Roman" w:hAnsi="Times New Roman"/>
          <w:sz w:val="24"/>
          <w:szCs w:val="24"/>
        </w:rPr>
        <w:t>Încărcare periodică constantă cu curent pentru a garanta durata de viață a bateriei</w:t>
      </w:r>
      <w:r w:rsidR="00134C8C" w:rsidRPr="002B5374">
        <w:rPr>
          <w:rFonts w:ascii="Times New Roman" w:hAnsi="Times New Roman"/>
          <w:sz w:val="24"/>
          <w:szCs w:val="24"/>
        </w:rPr>
        <w:t xml:space="preserve"> după descărcare.</w:t>
      </w:r>
    </w:p>
    <w:p w:rsidR="00134C8C" w:rsidRPr="002B5374" w:rsidRDefault="00134C8C" w:rsidP="00134C8C">
      <w:pPr>
        <w:spacing w:after="0" w:line="240" w:lineRule="auto"/>
        <w:ind w:firstLine="720"/>
        <w:jc w:val="both"/>
        <w:rPr>
          <w:rFonts w:ascii="Times New Roman" w:hAnsi="Times New Roman"/>
          <w:sz w:val="24"/>
          <w:szCs w:val="24"/>
        </w:rPr>
      </w:pPr>
      <w:r w:rsidRPr="002B5374">
        <w:rPr>
          <w:rFonts w:ascii="Times New Roman" w:hAnsi="Times New Roman"/>
          <w:sz w:val="24"/>
          <w:szCs w:val="24"/>
        </w:rPr>
        <w:t>Înțelegem că activitățile de mai sus reprezintă activități de întreținere pentru baterii. În cazul în care METROREX S.A. consideră aceste activități ca activități de întreținere, pentru noul tren nu se pot folosi baterii Nichel-Cadmiu.</w:t>
      </w:r>
    </w:p>
    <w:p w:rsidR="00134C8C" w:rsidRPr="002B5374" w:rsidRDefault="00134C8C" w:rsidP="00134C8C">
      <w:pPr>
        <w:spacing w:after="0" w:line="240" w:lineRule="auto"/>
        <w:ind w:firstLine="720"/>
        <w:jc w:val="both"/>
        <w:rPr>
          <w:rFonts w:ascii="Times New Roman" w:hAnsi="Times New Roman"/>
          <w:sz w:val="24"/>
          <w:szCs w:val="24"/>
        </w:rPr>
      </w:pPr>
      <w:r w:rsidRPr="002B5374">
        <w:rPr>
          <w:rFonts w:ascii="Times New Roman" w:hAnsi="Times New Roman"/>
          <w:sz w:val="24"/>
          <w:szCs w:val="24"/>
        </w:rPr>
        <w:t>Având în vedere că bateriile Nichel-Cadmiu sunt testate și utilizate la nivel global în metrouri, vă rugăm să clarificați dacă bateriile Nichel-Cadmiu sunt sau nu acceptate.</w:t>
      </w:r>
    </w:p>
    <w:p w:rsidR="00134C8C" w:rsidRPr="002B5374" w:rsidRDefault="00134C8C" w:rsidP="00134C8C">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D73851" w:rsidRPr="002B5374" w:rsidRDefault="00D73851" w:rsidP="00134C8C">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Se solicita baterii de acumulatori fara intretinere, care sa nu aiba nevoie de completare periodica a nivelului de electrolit</w:t>
      </w:r>
      <w:r w:rsidR="0031343A" w:rsidRPr="002B5374">
        <w:rPr>
          <w:rFonts w:ascii="Times New Roman" w:hAnsi="Times New Roman"/>
          <w:sz w:val="24"/>
          <w:szCs w:val="24"/>
        </w:rPr>
        <w:t xml:space="preserve"> și / sau de verificarea concentrației electrolitului</w:t>
      </w:r>
      <w:r w:rsidRPr="002B5374">
        <w:rPr>
          <w:rFonts w:ascii="Times New Roman" w:hAnsi="Times New Roman"/>
          <w:sz w:val="24"/>
          <w:szCs w:val="24"/>
        </w:rPr>
        <w:t>. Incarcarea periodica a bateriilor, daca aceasta este necesara, nu este considerata o operatiune de intretinere, aceasta putand fi efectuata in perioada de stationare a trenului in depou in</w:t>
      </w:r>
      <w:r w:rsidR="00826E0B">
        <w:rPr>
          <w:rFonts w:ascii="Times New Roman" w:hAnsi="Times New Roman"/>
          <w:sz w:val="24"/>
          <w:szCs w:val="24"/>
        </w:rPr>
        <w:t xml:space="preserve"> </w:t>
      </w:r>
      <w:r w:rsidRPr="002B5374">
        <w:rPr>
          <w:rFonts w:ascii="Times New Roman" w:hAnsi="Times New Roman"/>
          <w:sz w:val="24"/>
          <w:szCs w:val="24"/>
        </w:rPr>
        <w:t>afara programului de circulatie.</w:t>
      </w:r>
    </w:p>
    <w:p w:rsidR="00D61456" w:rsidRPr="002B5374" w:rsidRDefault="00D61456" w:rsidP="00D61456">
      <w:pPr>
        <w:spacing w:after="0" w:line="240" w:lineRule="auto"/>
        <w:ind w:firstLine="720"/>
        <w:contextualSpacing/>
        <w:jc w:val="both"/>
        <w:rPr>
          <w:rFonts w:ascii="Times New Roman" w:hAnsi="Times New Roman"/>
          <w:b/>
          <w:bCs/>
          <w:sz w:val="24"/>
          <w:szCs w:val="24"/>
        </w:rPr>
      </w:pPr>
    </w:p>
    <w:p w:rsidR="00134C8C" w:rsidRPr="002B5374" w:rsidRDefault="00134C8C" w:rsidP="00134C8C">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4:</w:t>
      </w:r>
    </w:p>
    <w:p w:rsidR="00134C8C" w:rsidRPr="002B5374" w:rsidRDefault="00134C8C" w:rsidP="00134C8C">
      <w:pPr>
        <w:spacing w:after="0" w:line="240" w:lineRule="auto"/>
        <w:ind w:firstLine="720"/>
        <w:contextualSpacing/>
        <w:jc w:val="both"/>
        <w:rPr>
          <w:rFonts w:ascii="Times New Roman" w:hAnsi="Times New Roman"/>
          <w:i/>
          <w:iCs/>
          <w:sz w:val="24"/>
          <w:szCs w:val="24"/>
        </w:rPr>
      </w:pPr>
      <w:r w:rsidRPr="002B5374">
        <w:rPr>
          <w:rFonts w:ascii="Times New Roman" w:hAnsi="Times New Roman"/>
          <w:sz w:val="24"/>
          <w:szCs w:val="24"/>
        </w:rPr>
        <w:t xml:space="preserve">Referitor la Caiet de Sarcini, pct. </w:t>
      </w:r>
      <w:r w:rsidRPr="002B5374">
        <w:rPr>
          <w:rFonts w:ascii="Times New Roman" w:hAnsi="Times New Roman"/>
          <w:i/>
          <w:iCs/>
          <w:sz w:val="24"/>
          <w:szCs w:val="24"/>
        </w:rPr>
        <w:t>4.5.3.3 – Rezistența la ciocniri frontale:</w:t>
      </w:r>
    </w:p>
    <w:p w:rsidR="00134C8C" w:rsidRPr="002B5374" w:rsidRDefault="00134C8C" w:rsidP="00134C8C">
      <w:pPr>
        <w:spacing w:after="0" w:line="240" w:lineRule="auto"/>
        <w:ind w:firstLine="720"/>
        <w:contextualSpacing/>
        <w:jc w:val="both"/>
        <w:rPr>
          <w:rFonts w:ascii="Times New Roman" w:hAnsi="Times New Roman"/>
          <w:i/>
          <w:iCs/>
          <w:sz w:val="24"/>
          <w:szCs w:val="24"/>
        </w:rPr>
      </w:pPr>
      <w:r w:rsidRPr="002B5374">
        <w:rPr>
          <w:rFonts w:ascii="Times New Roman" w:hAnsi="Times New Roman"/>
          <w:i/>
          <w:iCs/>
          <w:sz w:val="24"/>
          <w:szCs w:val="24"/>
        </w:rPr>
        <w:t>Partea frontală a șasiului vagonului va fi echipată cu următoarele dispozitive de protecție în caz de impact, astfel:</w:t>
      </w:r>
    </w:p>
    <w:p w:rsidR="00134C8C" w:rsidRPr="002B5374" w:rsidRDefault="00134C8C" w:rsidP="00134C8C">
      <w:pPr>
        <w:pStyle w:val="ListParagraph"/>
        <w:numPr>
          <w:ilvl w:val="0"/>
          <w:numId w:val="44"/>
        </w:numPr>
        <w:spacing w:after="0" w:line="240" w:lineRule="auto"/>
        <w:jc w:val="both"/>
        <w:rPr>
          <w:rFonts w:ascii="Times New Roman" w:hAnsi="Times New Roman"/>
          <w:i/>
          <w:iCs/>
          <w:sz w:val="24"/>
          <w:szCs w:val="24"/>
        </w:rPr>
      </w:pPr>
      <w:r w:rsidRPr="002B5374">
        <w:rPr>
          <w:rFonts w:ascii="Times New Roman" w:hAnsi="Times New Roman"/>
          <w:i/>
          <w:iCs/>
          <w:sz w:val="24"/>
          <w:szCs w:val="24"/>
        </w:rPr>
        <w:t>Un dispozitiv de protecție anti-încălecare deformabil pentru a preveni încălecarea unui vagon cu altul în eventualitatea unei coliziuni frontale;</w:t>
      </w:r>
    </w:p>
    <w:p w:rsidR="00134C8C" w:rsidRPr="002B5374" w:rsidRDefault="00134C8C" w:rsidP="00134C8C">
      <w:pPr>
        <w:pStyle w:val="ListParagraph"/>
        <w:numPr>
          <w:ilvl w:val="0"/>
          <w:numId w:val="44"/>
        </w:numPr>
        <w:spacing w:after="0" w:line="240" w:lineRule="auto"/>
        <w:jc w:val="both"/>
        <w:rPr>
          <w:rFonts w:ascii="Times New Roman" w:hAnsi="Times New Roman"/>
          <w:i/>
          <w:iCs/>
          <w:sz w:val="24"/>
          <w:szCs w:val="24"/>
        </w:rPr>
      </w:pPr>
      <w:r w:rsidRPr="002B5374">
        <w:rPr>
          <w:rFonts w:ascii="Times New Roman" w:hAnsi="Times New Roman"/>
          <w:i/>
          <w:iCs/>
          <w:sz w:val="24"/>
          <w:szCs w:val="24"/>
        </w:rPr>
        <w:t>Un dispozitiv de cuplare dotat cu cilindru de absorbție.</w:t>
      </w:r>
    </w:p>
    <w:p w:rsidR="00134C8C" w:rsidRPr="002B5374" w:rsidRDefault="00134C8C" w:rsidP="008C1A85">
      <w:pPr>
        <w:spacing w:after="0" w:line="240" w:lineRule="auto"/>
        <w:ind w:firstLine="720"/>
        <w:jc w:val="both"/>
        <w:rPr>
          <w:rFonts w:ascii="Times New Roman" w:hAnsi="Times New Roman"/>
          <w:i/>
          <w:iCs/>
          <w:sz w:val="24"/>
          <w:szCs w:val="24"/>
        </w:rPr>
      </w:pPr>
      <w:r w:rsidRPr="002B5374">
        <w:rPr>
          <w:rFonts w:ascii="Times New Roman" w:hAnsi="Times New Roman"/>
          <w:i/>
          <w:iCs/>
          <w:sz w:val="24"/>
          <w:szCs w:val="24"/>
        </w:rPr>
        <w:t>În eventualitatea unui șoc la viteză de maxim 10 km/h energia va fi absorbită de cursa totală a cilindrului de absorbție a șocului. Cupla și dispozitivul anti-încălecare nu vor suferi niciun fel de avarii.</w:t>
      </w:r>
    </w:p>
    <w:p w:rsidR="00134C8C" w:rsidRPr="002B5374" w:rsidRDefault="00134C8C" w:rsidP="008C1A85">
      <w:pPr>
        <w:spacing w:after="0" w:line="240" w:lineRule="auto"/>
        <w:ind w:firstLine="720"/>
        <w:jc w:val="both"/>
        <w:rPr>
          <w:rFonts w:ascii="Times New Roman" w:hAnsi="Times New Roman"/>
          <w:b/>
          <w:bCs/>
          <w:i/>
          <w:iCs/>
          <w:sz w:val="24"/>
          <w:szCs w:val="24"/>
        </w:rPr>
      </w:pPr>
      <w:r w:rsidRPr="002B5374">
        <w:rPr>
          <w:rFonts w:ascii="Times New Roman" w:hAnsi="Times New Roman"/>
          <w:i/>
          <w:iCs/>
          <w:sz w:val="24"/>
          <w:szCs w:val="24"/>
        </w:rPr>
        <w:t>În condițiile precizate în EN15227, în eventualitatea unui șoc la o viteză de maxim 25 hm/h, energia va fi absorbită de cursa totală a cilindrului de absorbție a șocului și de dispozitivul de absorbție a șocurilor de pe șasiu</w:t>
      </w:r>
      <w:r w:rsidR="008C1A85" w:rsidRPr="002B5374">
        <w:rPr>
          <w:rFonts w:ascii="Times New Roman" w:hAnsi="Times New Roman"/>
          <w:i/>
          <w:iCs/>
          <w:sz w:val="24"/>
          <w:szCs w:val="24"/>
        </w:rPr>
        <w:t xml:space="preserve">. </w:t>
      </w:r>
      <w:r w:rsidR="008C1A85" w:rsidRPr="002B5374">
        <w:rPr>
          <w:rFonts w:ascii="Times New Roman" w:hAnsi="Times New Roman"/>
          <w:b/>
          <w:bCs/>
          <w:i/>
          <w:iCs/>
          <w:sz w:val="24"/>
          <w:szCs w:val="24"/>
        </w:rPr>
        <w:t>Cupla nu va suferi niciun fel de avarii.</w:t>
      </w:r>
    </w:p>
    <w:p w:rsidR="008C1A85" w:rsidRPr="002B5374" w:rsidRDefault="008C1A85" w:rsidP="00134C8C">
      <w:pPr>
        <w:spacing w:after="0" w:line="240" w:lineRule="auto"/>
        <w:ind w:left="720"/>
        <w:jc w:val="both"/>
        <w:rPr>
          <w:rFonts w:ascii="Times New Roman" w:hAnsi="Times New Roman"/>
          <w:i/>
          <w:iCs/>
          <w:sz w:val="24"/>
          <w:szCs w:val="24"/>
        </w:rPr>
      </w:pPr>
      <w:r w:rsidRPr="002B5374">
        <w:rPr>
          <w:rFonts w:ascii="Times New Roman" w:hAnsi="Times New Roman"/>
          <w:i/>
          <w:iCs/>
          <w:sz w:val="24"/>
          <w:szCs w:val="24"/>
        </w:rPr>
        <w:t>Vagoanele intermediare vor fi echipate cu:</w:t>
      </w:r>
    </w:p>
    <w:p w:rsidR="008C1A85" w:rsidRPr="002B5374" w:rsidRDefault="008C1A85" w:rsidP="008C1A85">
      <w:pPr>
        <w:pStyle w:val="ListParagraph"/>
        <w:numPr>
          <w:ilvl w:val="0"/>
          <w:numId w:val="44"/>
        </w:numPr>
        <w:spacing w:after="0" w:line="240" w:lineRule="auto"/>
        <w:jc w:val="both"/>
        <w:rPr>
          <w:rFonts w:ascii="Times New Roman" w:hAnsi="Times New Roman"/>
          <w:i/>
          <w:iCs/>
          <w:sz w:val="24"/>
          <w:szCs w:val="24"/>
        </w:rPr>
      </w:pPr>
      <w:r w:rsidRPr="002B5374">
        <w:rPr>
          <w:rFonts w:ascii="Times New Roman" w:hAnsi="Times New Roman"/>
          <w:i/>
          <w:iCs/>
          <w:sz w:val="24"/>
          <w:szCs w:val="24"/>
        </w:rPr>
        <w:t>Un dispozitiv de protecție anti-încălecare nedeformabil;</w:t>
      </w:r>
    </w:p>
    <w:p w:rsidR="008C1A85" w:rsidRPr="002B5374" w:rsidRDefault="008C1A85" w:rsidP="008C1A85">
      <w:pPr>
        <w:pStyle w:val="ListParagraph"/>
        <w:numPr>
          <w:ilvl w:val="0"/>
          <w:numId w:val="44"/>
        </w:numPr>
        <w:spacing w:after="0" w:line="240" w:lineRule="auto"/>
        <w:jc w:val="both"/>
        <w:rPr>
          <w:rFonts w:ascii="Times New Roman" w:hAnsi="Times New Roman"/>
          <w:i/>
          <w:iCs/>
          <w:sz w:val="24"/>
          <w:szCs w:val="24"/>
        </w:rPr>
      </w:pPr>
      <w:r w:rsidRPr="002B5374">
        <w:rPr>
          <w:rFonts w:ascii="Times New Roman" w:hAnsi="Times New Roman"/>
          <w:i/>
          <w:iCs/>
          <w:sz w:val="24"/>
          <w:szCs w:val="24"/>
        </w:rPr>
        <w:t>Un dispozitiv de cuplare semi-permanent dotat cu cilindru de absorbție;</w:t>
      </w:r>
    </w:p>
    <w:p w:rsidR="008C1A85" w:rsidRPr="002B5374" w:rsidRDefault="008C1A85" w:rsidP="008C1A85">
      <w:pPr>
        <w:pStyle w:val="ListParagraph"/>
        <w:numPr>
          <w:ilvl w:val="0"/>
          <w:numId w:val="44"/>
        </w:numPr>
        <w:spacing w:after="0" w:line="240" w:lineRule="auto"/>
        <w:jc w:val="both"/>
        <w:rPr>
          <w:rFonts w:ascii="Times New Roman" w:hAnsi="Times New Roman"/>
          <w:i/>
          <w:iCs/>
          <w:sz w:val="24"/>
          <w:szCs w:val="24"/>
        </w:rPr>
      </w:pPr>
      <w:r w:rsidRPr="002B5374">
        <w:rPr>
          <w:rFonts w:ascii="Times New Roman" w:hAnsi="Times New Roman"/>
          <w:i/>
          <w:iCs/>
          <w:sz w:val="24"/>
          <w:szCs w:val="24"/>
        </w:rPr>
        <w:t>În eventalitatea unui șoc la o viteză de maxim 25 km/h, energia va fi absorbită de cursa totală a cilindrului de absorbție a șocului.</w:t>
      </w:r>
    </w:p>
    <w:p w:rsidR="00134C8C" w:rsidRPr="002B5374" w:rsidRDefault="008C1A85" w:rsidP="00D61456">
      <w:pPr>
        <w:spacing w:after="0" w:line="240" w:lineRule="auto"/>
        <w:ind w:firstLine="720"/>
        <w:contextualSpacing/>
        <w:jc w:val="both"/>
        <w:rPr>
          <w:rFonts w:ascii="Times New Roman" w:hAnsi="Times New Roman"/>
          <w:i/>
          <w:iCs/>
          <w:sz w:val="24"/>
          <w:szCs w:val="24"/>
          <w:u w:val="single"/>
        </w:rPr>
      </w:pPr>
      <w:r w:rsidRPr="002B5374">
        <w:rPr>
          <w:rFonts w:ascii="Times New Roman" w:hAnsi="Times New Roman"/>
          <w:sz w:val="24"/>
          <w:szCs w:val="24"/>
        </w:rPr>
        <w:t xml:space="preserve">Înțelegerea noastră este că energia va fi absorbită de mișcarea totală a cilindrului de absorbție a șocurilor și de dispozitivul de absorbție a șocurilor din șasiu și </w:t>
      </w:r>
      <w:r w:rsidRPr="002B5374">
        <w:rPr>
          <w:rFonts w:ascii="Times New Roman" w:hAnsi="Times New Roman"/>
          <w:i/>
          <w:iCs/>
          <w:sz w:val="24"/>
          <w:szCs w:val="24"/>
          <w:u w:val="single"/>
        </w:rPr>
        <w:t>cuplajul frontal nu va suferi nicio deteriorare în cazul unui șoc la o viteză de maxim 25 km/h. în acest caz, cuplajul intermediar va fi deteriorat la absorbirea energiei de impact.</w:t>
      </w:r>
    </w:p>
    <w:p w:rsidR="008C1A85" w:rsidRPr="002B5374" w:rsidRDefault="008C1A85" w:rsidP="00D6145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Vă rugăm să clarificați dacă înțelegerea noastră este corectă.</w:t>
      </w:r>
    </w:p>
    <w:p w:rsidR="00D61456" w:rsidRPr="002B5374" w:rsidRDefault="008C1A85" w:rsidP="008C1A85">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D61456" w:rsidRPr="002B5374" w:rsidRDefault="00D73851"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Textul din Caietul de sarcini este foarte clar: in eventualitatea unei coliziuni la o viteza de maxim 25</w:t>
      </w:r>
      <w:r w:rsidR="00826E0B">
        <w:rPr>
          <w:rFonts w:ascii="Times New Roman" w:hAnsi="Times New Roman"/>
          <w:sz w:val="24"/>
          <w:szCs w:val="24"/>
        </w:rPr>
        <w:t xml:space="preserve"> </w:t>
      </w:r>
      <w:r w:rsidRPr="002B5374">
        <w:rPr>
          <w:rFonts w:ascii="Times New Roman" w:hAnsi="Times New Roman"/>
          <w:sz w:val="24"/>
          <w:szCs w:val="24"/>
        </w:rPr>
        <w:t xml:space="preserve">km/h, energia de coliziune va fi absorbita prin deformarea cilindrului </w:t>
      </w:r>
      <w:r w:rsidR="009A3CB3" w:rsidRPr="002B5374">
        <w:rPr>
          <w:rFonts w:ascii="Times New Roman" w:hAnsi="Times New Roman"/>
          <w:sz w:val="24"/>
          <w:szCs w:val="24"/>
        </w:rPr>
        <w:t xml:space="preserve">amortizor hidropneumatic </w:t>
      </w:r>
      <w:r w:rsidRPr="002B5374">
        <w:rPr>
          <w:rFonts w:ascii="Times New Roman" w:hAnsi="Times New Roman"/>
          <w:sz w:val="24"/>
          <w:szCs w:val="24"/>
        </w:rPr>
        <w:t>de absorbtie al cuplei frontale si a dispozitivului de absorbtie a socurilor integrat cu dispozitivul anti-</w:t>
      </w:r>
      <w:r w:rsidRPr="002B5374">
        <w:rPr>
          <w:rFonts w:ascii="Times New Roman" w:hAnsi="Times New Roman"/>
          <w:sz w:val="24"/>
          <w:szCs w:val="24"/>
        </w:rPr>
        <w:lastRenderedPageBreak/>
        <w:t xml:space="preserve">incalecare fixat pe sasiu in partea frontala, ca si de cilindrii </w:t>
      </w:r>
      <w:r w:rsidR="009A3CB3" w:rsidRPr="002B5374">
        <w:rPr>
          <w:rFonts w:ascii="Times New Roman" w:hAnsi="Times New Roman"/>
          <w:sz w:val="24"/>
          <w:szCs w:val="24"/>
        </w:rPr>
        <w:t xml:space="preserve">amortizori hidropneumatici </w:t>
      </w:r>
      <w:r w:rsidRPr="002B5374">
        <w:rPr>
          <w:rFonts w:ascii="Times New Roman" w:hAnsi="Times New Roman"/>
          <w:sz w:val="24"/>
          <w:szCs w:val="24"/>
        </w:rPr>
        <w:t xml:space="preserve">de absorbtie a socurilor din cadrul cuplelor semi-permanente. Acesti cilindri </w:t>
      </w:r>
      <w:r w:rsidR="009A3CB3" w:rsidRPr="002B5374">
        <w:rPr>
          <w:rFonts w:ascii="Times New Roman" w:hAnsi="Times New Roman"/>
          <w:sz w:val="24"/>
          <w:szCs w:val="24"/>
        </w:rPr>
        <w:t xml:space="preserve">amortizori hidropneumatici </w:t>
      </w:r>
      <w:r w:rsidRPr="002B5374">
        <w:rPr>
          <w:rFonts w:ascii="Times New Roman" w:hAnsi="Times New Roman"/>
          <w:sz w:val="24"/>
          <w:szCs w:val="24"/>
        </w:rPr>
        <w:t xml:space="preserve">de absorbtie sunt elemente deformabile </w:t>
      </w:r>
      <w:r w:rsidR="009A3CB3" w:rsidRPr="002B5374">
        <w:rPr>
          <w:rFonts w:ascii="Times New Roman" w:hAnsi="Times New Roman"/>
          <w:sz w:val="24"/>
          <w:szCs w:val="24"/>
        </w:rPr>
        <w:t>reversibile după dispariția șocului</w:t>
      </w:r>
      <w:r w:rsidRPr="002B5374">
        <w:rPr>
          <w:rFonts w:ascii="Times New Roman" w:hAnsi="Times New Roman"/>
          <w:sz w:val="24"/>
          <w:szCs w:val="24"/>
        </w:rPr>
        <w:t xml:space="preserve">, fara ca </w:t>
      </w:r>
      <w:r w:rsidR="009A3CB3" w:rsidRPr="002B5374">
        <w:rPr>
          <w:rFonts w:ascii="Times New Roman" w:hAnsi="Times New Roman"/>
          <w:sz w:val="24"/>
          <w:szCs w:val="24"/>
        </w:rPr>
        <w:t xml:space="preserve">acestea, la fel ca și </w:t>
      </w:r>
      <w:r w:rsidRPr="002B5374">
        <w:rPr>
          <w:rFonts w:ascii="Times New Roman" w:hAnsi="Times New Roman"/>
          <w:sz w:val="24"/>
          <w:szCs w:val="24"/>
        </w:rPr>
        <w:t>celelalte elemente ale cuplei semi-automate sau ale cuplei semi-permanente sa sufere avarii.</w:t>
      </w:r>
    </w:p>
    <w:p w:rsidR="007663D8" w:rsidRPr="002B5374" w:rsidRDefault="007663D8" w:rsidP="00D95086">
      <w:pPr>
        <w:spacing w:after="0" w:line="240" w:lineRule="auto"/>
        <w:contextualSpacing/>
        <w:jc w:val="both"/>
        <w:rPr>
          <w:rFonts w:ascii="Times New Roman" w:hAnsi="Times New Roman"/>
          <w:sz w:val="24"/>
          <w:szCs w:val="24"/>
        </w:rPr>
      </w:pPr>
    </w:p>
    <w:p w:rsidR="007663D8" w:rsidRPr="002B5374" w:rsidRDefault="007663D8" w:rsidP="00D95086">
      <w:pPr>
        <w:shd w:val="clear" w:color="auto" w:fill="D0CECE" w:themeFill="background2" w:themeFillShade="E6"/>
        <w:spacing w:after="0" w:line="240" w:lineRule="auto"/>
        <w:contextualSpacing/>
        <w:jc w:val="both"/>
        <w:rPr>
          <w:rFonts w:ascii="Times New Roman" w:hAnsi="Times New Roman"/>
          <w:b/>
          <w:sz w:val="24"/>
          <w:szCs w:val="24"/>
          <w:lang w:val="fr-FR"/>
        </w:rPr>
      </w:pPr>
      <w:r w:rsidRPr="002B5374">
        <w:rPr>
          <w:rFonts w:ascii="Times New Roman" w:hAnsi="Times New Roman"/>
          <w:b/>
          <w:sz w:val="24"/>
          <w:szCs w:val="24"/>
          <w:lang w:val="fr-FR"/>
        </w:rPr>
        <w:tab/>
        <w:t>Solicitarea de clarificări 28 înregistrată cu nr. M.09.01.01 / 971 / 01.07.2019::</w:t>
      </w:r>
    </w:p>
    <w:p w:rsidR="007663D8" w:rsidRPr="002B5374" w:rsidRDefault="007663D8" w:rsidP="00D95086">
      <w:pPr>
        <w:spacing w:after="0" w:line="240" w:lineRule="auto"/>
        <w:contextualSpacing/>
        <w:jc w:val="both"/>
        <w:rPr>
          <w:rFonts w:ascii="Times New Roman" w:hAnsi="Times New Roman"/>
          <w:sz w:val="24"/>
          <w:szCs w:val="24"/>
        </w:rPr>
      </w:pPr>
    </w:p>
    <w:p w:rsidR="007663D8" w:rsidRPr="002B5374" w:rsidRDefault="007663D8" w:rsidP="00D95086">
      <w:pPr>
        <w:spacing w:after="0" w:line="240" w:lineRule="auto"/>
        <w:ind w:firstLine="720"/>
        <w:contextualSpacing/>
        <w:jc w:val="both"/>
        <w:rPr>
          <w:rFonts w:ascii="Times New Roman" w:hAnsi="Times New Roman"/>
          <w:b/>
          <w:sz w:val="24"/>
          <w:szCs w:val="24"/>
          <w:lang w:val="ro-RO"/>
        </w:rPr>
      </w:pPr>
      <w:r w:rsidRPr="002B5374">
        <w:rPr>
          <w:rFonts w:ascii="Times New Roman" w:hAnsi="Times New Roman"/>
          <w:b/>
          <w:sz w:val="24"/>
          <w:szCs w:val="24"/>
          <w:lang w:val="ro-RO"/>
        </w:rPr>
        <w:t>Întrebarea nr. 1:</w:t>
      </w:r>
    </w:p>
    <w:p w:rsidR="007663D8" w:rsidRPr="002B5374" w:rsidRDefault="007663D8" w:rsidP="00D95086">
      <w:pPr>
        <w:spacing w:after="0" w:line="240" w:lineRule="auto"/>
        <w:ind w:firstLine="720"/>
        <w:contextualSpacing/>
        <w:jc w:val="both"/>
        <w:rPr>
          <w:rFonts w:ascii="Times New Roman" w:hAnsi="Times New Roman"/>
          <w:sz w:val="24"/>
          <w:szCs w:val="24"/>
        </w:rPr>
      </w:pPr>
      <w:bookmarkStart w:id="0" w:name="_Hlk12630776"/>
      <w:r w:rsidRPr="002B5374">
        <w:rPr>
          <w:rFonts w:ascii="Times New Roman" w:hAnsi="Times New Roman"/>
          <w:sz w:val="24"/>
          <w:szCs w:val="24"/>
        </w:rPr>
        <w:t xml:space="preserve">Avand in vedere mentiunea Autoritatii Contractante din erata nr. EN1010515 din 27.06.2019: </w:t>
      </w:r>
      <w:r w:rsidRPr="002B5374">
        <w:rPr>
          <w:rFonts w:ascii="Times New Roman" w:hAnsi="Times New Roman"/>
          <w:i/>
          <w:iCs/>
          <w:sz w:val="24"/>
          <w:szCs w:val="24"/>
        </w:rPr>
        <w:t xml:space="preserve">“Având în vedere volumul și complexitatea informațiilor care vor fi publicate în cadrul răspunsului consolidat față de solicitările de clarificări înregistrate, precum și faptul că în unele situații au fost acceptate și modificări / completări (nesemnificative) față de cerințele inițiale din Caietul de sarcini (urmărind o cât mai largă participare în cadrul procedurii), în scopul de a asigura operatorilor economici perioada necesară pentru a implementa la nivelul ofertelor eventuale modificări / completări ce rezultă din răspunsul consolidat,termenul limită stabilit pentru depunerea ofertelor se decalează până la data de 19.07.2019.” </w:t>
      </w:r>
    </w:p>
    <w:p w:rsidR="007663D8" w:rsidRPr="002B5374" w:rsidRDefault="007663D8"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 xml:space="preserve">Precum si faptul ca pana la data prezenta Autoritatea Contractanta nu a publicat niciun raspuns la solicitarile de clarificare din partea operatorilor economici, </w:t>
      </w:r>
      <w:r w:rsidRPr="002B5374">
        <w:rPr>
          <w:rFonts w:ascii="Times New Roman" w:hAnsi="Times New Roman"/>
          <w:b/>
          <w:bCs/>
          <w:sz w:val="24"/>
          <w:szCs w:val="24"/>
        </w:rPr>
        <w:t>Formulam catre Autoritatea Contractanta</w:t>
      </w:r>
      <w:r w:rsidRPr="002B5374">
        <w:rPr>
          <w:rFonts w:ascii="Times New Roman" w:hAnsi="Times New Roman"/>
          <w:sz w:val="24"/>
          <w:szCs w:val="24"/>
        </w:rPr>
        <w:t xml:space="preserve"> </w:t>
      </w:r>
      <w:r w:rsidRPr="002B5374">
        <w:rPr>
          <w:rFonts w:ascii="Times New Roman" w:hAnsi="Times New Roman"/>
          <w:b/>
          <w:bCs/>
          <w:sz w:val="24"/>
          <w:szCs w:val="24"/>
        </w:rPr>
        <w:t>o</w:t>
      </w:r>
      <w:r w:rsidRPr="002B5374">
        <w:rPr>
          <w:rFonts w:ascii="Times New Roman" w:hAnsi="Times New Roman"/>
          <w:sz w:val="24"/>
          <w:szCs w:val="24"/>
        </w:rPr>
        <w:t xml:space="preserve"> </w:t>
      </w:r>
      <w:r w:rsidRPr="002B5374">
        <w:rPr>
          <w:rFonts w:ascii="Times New Roman" w:hAnsi="Times New Roman"/>
          <w:b/>
          <w:bCs/>
          <w:sz w:val="24"/>
          <w:szCs w:val="24"/>
        </w:rPr>
        <w:t>solicitarea de amanare a termenului pentru depunerea ofertei, cu cel putin 30 de zile incepand cu data la care va fi publicat raspunsul consolidat fata de solicitarile de clarificare inregistrate.</w:t>
      </w:r>
      <w:r w:rsidRPr="002B5374">
        <w:rPr>
          <w:rFonts w:ascii="Times New Roman" w:hAnsi="Times New Roman"/>
          <w:sz w:val="24"/>
          <w:szCs w:val="24"/>
        </w:rPr>
        <w:t xml:space="preserve"> In formularea acestei solicitari rugam Autoritatea sa aibe in vedere volumul si complexitatea raspusului consolidat care urmeaza a fi publicat care va presupune pentru ofertant un efort de evaluare, adaptare, traducere si alte formulatitati adiacente de suport si logistica pentru care apreciem inca de la aceasta data ca termenul de 19.07.2019 nu este timp suficient pentru pregatirea in mod complet si corespunzator a ofertei</w:t>
      </w:r>
      <w:bookmarkEnd w:id="0"/>
      <w:r w:rsidRPr="002B5374">
        <w:rPr>
          <w:rFonts w:ascii="Times New Roman" w:hAnsi="Times New Roman"/>
          <w:sz w:val="24"/>
          <w:szCs w:val="24"/>
        </w:rPr>
        <w:t>.</w:t>
      </w:r>
    </w:p>
    <w:p w:rsidR="007663D8" w:rsidRPr="002B5374" w:rsidRDefault="007663D8"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C9321E" w:rsidRPr="002B5374" w:rsidRDefault="00C9321E" w:rsidP="00C9321E">
      <w:pPr>
        <w:ind w:firstLine="720"/>
        <w:jc w:val="both"/>
        <w:rPr>
          <w:rFonts w:ascii="Times New Roman" w:hAnsi="Times New Roman"/>
          <w:sz w:val="24"/>
          <w:szCs w:val="24"/>
          <w:lang w:val="en-GB"/>
        </w:rPr>
      </w:pPr>
      <w:r w:rsidRPr="002B5374">
        <w:rPr>
          <w:rFonts w:ascii="Times New Roman" w:hAnsi="Times New Roman"/>
          <w:sz w:val="24"/>
          <w:szCs w:val="24"/>
          <w:lang w:val="en-GB"/>
        </w:rPr>
        <w:t xml:space="preserve">Termenul limită stabilit pentru depunerea ofertelor se decalează până la data de </w:t>
      </w:r>
      <w:r w:rsidRPr="00826E0B">
        <w:rPr>
          <w:rFonts w:ascii="Times New Roman" w:hAnsi="Times New Roman"/>
          <w:b/>
          <w:bCs/>
          <w:sz w:val="24"/>
          <w:szCs w:val="24"/>
          <w:lang w:val="en-GB"/>
        </w:rPr>
        <w:t>26.07.2019</w:t>
      </w:r>
      <w:r w:rsidRPr="002B5374">
        <w:rPr>
          <w:rFonts w:ascii="Times New Roman" w:hAnsi="Times New Roman"/>
          <w:sz w:val="24"/>
          <w:szCs w:val="24"/>
          <w:lang w:val="en-GB"/>
        </w:rPr>
        <w:t>.</w:t>
      </w:r>
    </w:p>
    <w:p w:rsidR="007663D8" w:rsidRPr="002B5374" w:rsidRDefault="00A537D0"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2:</w:t>
      </w:r>
    </w:p>
    <w:p w:rsidR="00A537D0" w:rsidRPr="002B5374" w:rsidRDefault="00A537D0" w:rsidP="00D95086">
      <w:pPr>
        <w:pStyle w:val="ListParagraph"/>
        <w:spacing w:after="0" w:line="240" w:lineRule="auto"/>
        <w:ind w:left="0" w:firstLine="720"/>
        <w:jc w:val="both"/>
        <w:rPr>
          <w:rFonts w:ascii="Times New Roman" w:hAnsi="Times New Roman"/>
          <w:sz w:val="24"/>
          <w:szCs w:val="24"/>
        </w:rPr>
      </w:pPr>
      <w:r w:rsidRPr="002B5374">
        <w:rPr>
          <w:rFonts w:ascii="Times New Roman" w:hAnsi="Times New Roman"/>
          <w:sz w:val="24"/>
          <w:szCs w:val="24"/>
        </w:rPr>
        <w:t>Referitor la “</w:t>
      </w:r>
      <w:r w:rsidRPr="002B5374">
        <w:rPr>
          <w:rFonts w:ascii="Times New Roman" w:hAnsi="Times New Roman"/>
          <w:b/>
          <w:bCs/>
          <w:i/>
          <w:iCs/>
          <w:sz w:val="24"/>
          <w:szCs w:val="24"/>
        </w:rPr>
        <w:t>Informatii privind Subcontractantii</w:t>
      </w:r>
      <w:r w:rsidRPr="002B5374">
        <w:rPr>
          <w:rFonts w:ascii="Times New Roman" w:hAnsi="Times New Roman"/>
          <w:sz w:val="24"/>
          <w:szCs w:val="24"/>
        </w:rPr>
        <w:t xml:space="preserve">” </w:t>
      </w:r>
    </w:p>
    <w:p w:rsidR="00A537D0" w:rsidRPr="002B5374" w:rsidRDefault="00A537D0"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Va rugam sa confirmati daca Ofertantul poate desemna la momentul ofertarii mai multi subcontractanti pentru aceleasi activitati urmand ca cel mai tarziu la momentul inceperii executarii contractului sa indice numele datele de contact a subcontractorilor care vor fi implicati si sa incheieie contractul de subcontractare cu respectarea art. 21 SUBCONTRACTARE din contractul de achizitie.</w:t>
      </w:r>
    </w:p>
    <w:p w:rsidR="00A537D0" w:rsidRPr="002B5374" w:rsidRDefault="00A537D0"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F14F75" w:rsidRPr="002B5374" w:rsidRDefault="00F14F75"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Având în vedere prevederile art. 232 alin. (4) din Legea 99/2016 și obligația prevăzută la art. 21.1. din modelul de contract, la încheierea contractului Furnizorul are obligaţia de a prezenta contractele cu subcontractanţii desemnaţi, în condiţiile declarate în ofertă, care se vor constitui în anexă la contract.</w:t>
      </w:r>
    </w:p>
    <w:p w:rsidR="00D95086" w:rsidRPr="002B5374" w:rsidRDefault="00D95086" w:rsidP="00D95086">
      <w:pPr>
        <w:spacing w:after="0" w:line="240" w:lineRule="auto"/>
        <w:ind w:firstLine="720"/>
        <w:contextualSpacing/>
        <w:jc w:val="both"/>
        <w:rPr>
          <w:rFonts w:ascii="Times New Roman" w:hAnsi="Times New Roman"/>
          <w:b/>
          <w:bCs/>
          <w:sz w:val="24"/>
          <w:szCs w:val="24"/>
        </w:rPr>
      </w:pPr>
    </w:p>
    <w:p w:rsidR="00A537D0" w:rsidRPr="002B5374" w:rsidRDefault="00A537D0"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3:</w:t>
      </w:r>
    </w:p>
    <w:p w:rsidR="00A537D0" w:rsidRPr="002B5374" w:rsidRDefault="00A537D0"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 xml:space="preserve">Referitor la cerinta din CS de la punctul 12. Cerinte tehnice minimale: </w:t>
      </w:r>
      <w:r w:rsidRPr="002B5374">
        <w:rPr>
          <w:rFonts w:ascii="Times New Roman" w:hAnsi="Times New Roman"/>
          <w:b/>
          <w:bCs/>
          <w:i/>
          <w:iCs/>
          <w:sz w:val="24"/>
          <w:szCs w:val="24"/>
        </w:rPr>
        <w:t>“Ofertantul va prezenta o declaratie de conformitate cu cerintele tehnice minimale impuse, completand coloanele 3,4 si 5 din tabelul de mai jos. [..]”</w:t>
      </w:r>
      <w:r w:rsidRPr="002B5374">
        <w:rPr>
          <w:rFonts w:ascii="Times New Roman" w:hAnsi="Times New Roman"/>
          <w:sz w:val="24"/>
          <w:szCs w:val="24"/>
        </w:rPr>
        <w:t xml:space="preserve"> </w:t>
      </w:r>
    </w:p>
    <w:p w:rsidR="00A537D0" w:rsidRPr="002B5374" w:rsidRDefault="00A537D0" w:rsidP="00D95086">
      <w:pPr>
        <w:pStyle w:val="ListParagraph"/>
        <w:numPr>
          <w:ilvl w:val="0"/>
          <w:numId w:val="46"/>
        </w:numPr>
        <w:spacing w:after="0" w:line="240" w:lineRule="auto"/>
        <w:ind w:left="0" w:firstLine="0"/>
        <w:jc w:val="both"/>
        <w:rPr>
          <w:rFonts w:ascii="Times New Roman" w:hAnsi="Times New Roman"/>
          <w:sz w:val="24"/>
          <w:szCs w:val="24"/>
        </w:rPr>
      </w:pPr>
      <w:r w:rsidRPr="002B5374">
        <w:rPr>
          <w:rFonts w:ascii="Times New Roman" w:hAnsi="Times New Roman"/>
          <w:sz w:val="24"/>
          <w:szCs w:val="24"/>
        </w:rPr>
        <w:t xml:space="preserve">Va rugam sa confirmati ca cerintele precizate in tabelul de la acest capitol, (pag. 138 – 147 din Caietul de Sarcini) reprezinta in fapt aceleasi cerinte/tabel din Anexa 4 la Caietul de Sarcini din documentul “ANEXE CAIET DE SARCINI – TRENURI”. </w:t>
      </w:r>
    </w:p>
    <w:p w:rsidR="00A537D0" w:rsidRPr="002B5374" w:rsidRDefault="00A537D0" w:rsidP="00D95086">
      <w:pPr>
        <w:pStyle w:val="ListParagraph"/>
        <w:numPr>
          <w:ilvl w:val="0"/>
          <w:numId w:val="46"/>
        </w:numPr>
        <w:spacing w:after="0" w:line="240" w:lineRule="auto"/>
        <w:ind w:left="0" w:firstLine="0"/>
        <w:jc w:val="both"/>
        <w:rPr>
          <w:rFonts w:ascii="Times New Roman" w:hAnsi="Times New Roman"/>
          <w:sz w:val="24"/>
          <w:szCs w:val="24"/>
        </w:rPr>
      </w:pPr>
      <w:r w:rsidRPr="002B5374">
        <w:rPr>
          <w:rFonts w:ascii="Times New Roman" w:hAnsi="Times New Roman"/>
          <w:sz w:val="24"/>
          <w:szCs w:val="24"/>
        </w:rPr>
        <w:t xml:space="preserve">Va rugam sa confirmati  ca tabelul de la acest capitol este incoplet prezentat in Caietul de sarcini la cap. 12 si la completarea ofertei sa vor lua in considerare cerintele din tabelul prezentant in Anexa 4 la Caietul de sarcini din documentul “ANEXE CAIET DE SARCINI – TRENURI”. </w:t>
      </w:r>
    </w:p>
    <w:p w:rsidR="00A537D0" w:rsidRPr="002B5374" w:rsidRDefault="00A537D0" w:rsidP="00D95086">
      <w:pPr>
        <w:pStyle w:val="ListParagraph"/>
        <w:numPr>
          <w:ilvl w:val="0"/>
          <w:numId w:val="46"/>
        </w:numPr>
        <w:spacing w:after="0" w:line="240" w:lineRule="auto"/>
        <w:ind w:left="0" w:firstLine="0"/>
        <w:jc w:val="both"/>
        <w:rPr>
          <w:rFonts w:ascii="Times New Roman" w:hAnsi="Times New Roman"/>
          <w:sz w:val="24"/>
          <w:szCs w:val="24"/>
        </w:rPr>
      </w:pPr>
      <w:r w:rsidRPr="002B5374">
        <w:rPr>
          <w:rFonts w:ascii="Times New Roman" w:hAnsi="Times New Roman"/>
          <w:sz w:val="24"/>
          <w:szCs w:val="24"/>
        </w:rPr>
        <w:t xml:space="preserve">De asemenea va rugam sa confirmati ca cerinta privind </w:t>
      </w:r>
      <w:r w:rsidRPr="002B5374">
        <w:rPr>
          <w:rFonts w:ascii="Times New Roman" w:hAnsi="Times New Roman"/>
          <w:b/>
          <w:bCs/>
          <w:i/>
          <w:iCs/>
          <w:sz w:val="24"/>
          <w:szCs w:val="24"/>
        </w:rPr>
        <w:t xml:space="preserve">declaratia de conformitate cu cerintele tehnice minimale impuse – </w:t>
      </w:r>
      <w:r w:rsidRPr="002B5374">
        <w:rPr>
          <w:rFonts w:ascii="Times New Roman" w:hAnsi="Times New Roman"/>
          <w:sz w:val="24"/>
          <w:szCs w:val="24"/>
        </w:rPr>
        <w:t>se va considera indeplinita prin completarea Anexei 4 la Caietul de sarcini din documentul “ANEXE CAIET DE SARCINI – TRENURI”.</w:t>
      </w:r>
    </w:p>
    <w:p w:rsidR="00C9321E" w:rsidRPr="002B5374" w:rsidRDefault="00C9321E" w:rsidP="00D95086">
      <w:pPr>
        <w:spacing w:after="0" w:line="240" w:lineRule="auto"/>
        <w:ind w:firstLine="720"/>
        <w:contextualSpacing/>
        <w:jc w:val="both"/>
        <w:rPr>
          <w:rFonts w:ascii="Times New Roman" w:hAnsi="Times New Roman"/>
          <w:b/>
          <w:bCs/>
          <w:sz w:val="24"/>
          <w:szCs w:val="24"/>
        </w:rPr>
      </w:pPr>
    </w:p>
    <w:p w:rsidR="00C9321E" w:rsidRPr="002B5374" w:rsidRDefault="00C9321E" w:rsidP="00D95086">
      <w:pPr>
        <w:spacing w:after="0" w:line="240" w:lineRule="auto"/>
        <w:ind w:firstLine="720"/>
        <w:contextualSpacing/>
        <w:jc w:val="both"/>
        <w:rPr>
          <w:rFonts w:ascii="Times New Roman" w:hAnsi="Times New Roman"/>
          <w:b/>
          <w:bCs/>
          <w:sz w:val="24"/>
          <w:szCs w:val="24"/>
        </w:rPr>
      </w:pPr>
    </w:p>
    <w:p w:rsidR="00A537D0" w:rsidRPr="002B5374" w:rsidRDefault="00A537D0"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lastRenderedPageBreak/>
        <w:t>Răspuns:</w:t>
      </w:r>
    </w:p>
    <w:p w:rsidR="00F14F75" w:rsidRPr="002B5374" w:rsidRDefault="00F14F75" w:rsidP="00F14F75">
      <w:pPr>
        <w:spacing w:after="0" w:line="240" w:lineRule="auto"/>
        <w:ind w:firstLine="720"/>
        <w:contextualSpacing/>
        <w:jc w:val="both"/>
        <w:rPr>
          <w:rFonts w:ascii="Times New Roman" w:hAnsi="Times New Roman"/>
          <w:sz w:val="24"/>
          <w:szCs w:val="24"/>
        </w:rPr>
      </w:pPr>
      <w:bookmarkStart w:id="1" w:name="_Hlk13038539"/>
      <w:r w:rsidRPr="002B5374">
        <w:rPr>
          <w:rFonts w:ascii="Times New Roman" w:hAnsi="Times New Roman"/>
          <w:sz w:val="24"/>
          <w:szCs w:val="24"/>
        </w:rPr>
        <w:t xml:space="preserve">A se vedea răspunsul de la întrebarea nr. 1 din Solicitarea de clarificări 9 înregistrată cu nr. </w:t>
      </w:r>
      <w:bookmarkEnd w:id="1"/>
      <w:r w:rsidRPr="002B5374">
        <w:rPr>
          <w:rFonts w:ascii="Times New Roman" w:hAnsi="Times New Roman"/>
          <w:sz w:val="24"/>
          <w:szCs w:val="24"/>
        </w:rPr>
        <w:t>M.09.01.01 / 598 / 07.05.2019.</w:t>
      </w:r>
    </w:p>
    <w:p w:rsidR="00A537D0" w:rsidRPr="002B5374" w:rsidRDefault="00F14F75" w:rsidP="00F14F75">
      <w:pPr>
        <w:spacing w:after="0" w:line="240" w:lineRule="auto"/>
        <w:contextualSpacing/>
        <w:jc w:val="both"/>
        <w:rPr>
          <w:rFonts w:ascii="Times New Roman" w:hAnsi="Times New Roman"/>
          <w:sz w:val="24"/>
          <w:szCs w:val="24"/>
        </w:rPr>
      </w:pPr>
      <w:r w:rsidRPr="002B5374">
        <w:rPr>
          <w:rFonts w:ascii="Times New Roman" w:hAnsi="Times New Roman"/>
          <w:sz w:val="24"/>
          <w:szCs w:val="24"/>
        </w:rPr>
        <w:t xml:space="preserve"> </w:t>
      </w:r>
      <w:r w:rsidRPr="002B5374">
        <w:rPr>
          <w:rFonts w:ascii="Times New Roman" w:hAnsi="Times New Roman"/>
          <w:sz w:val="24"/>
          <w:szCs w:val="24"/>
        </w:rPr>
        <w:tab/>
        <w:t>Informațiile privind modul de îndeplinire a cerințelor tehnice minime se vor completa de către ofertant în cadrul Anexei 4 – Formular de propunere tehnică</w:t>
      </w:r>
      <w:r w:rsidR="00C9321E" w:rsidRPr="002B5374">
        <w:rPr>
          <w:rFonts w:ascii="Times New Roman" w:hAnsi="Times New Roman"/>
          <w:sz w:val="24"/>
          <w:szCs w:val="24"/>
        </w:rPr>
        <w:t xml:space="preserve"> (formular în care sunt incluse toate elementele prevăzute la cap. 12 din Caietul de sarcini).</w:t>
      </w:r>
    </w:p>
    <w:p w:rsidR="0073505D" w:rsidRPr="002B5374" w:rsidRDefault="0073505D" w:rsidP="0073505D">
      <w:pPr>
        <w:spacing w:after="0" w:line="240" w:lineRule="auto"/>
        <w:contextualSpacing/>
        <w:jc w:val="both"/>
        <w:rPr>
          <w:rFonts w:ascii="Times New Roman" w:hAnsi="Times New Roman"/>
          <w:sz w:val="24"/>
          <w:szCs w:val="24"/>
        </w:rPr>
      </w:pPr>
    </w:p>
    <w:p w:rsidR="00A537D0" w:rsidRPr="002B5374" w:rsidRDefault="00A537D0"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4:</w:t>
      </w:r>
    </w:p>
    <w:p w:rsidR="00A537D0" w:rsidRPr="002B5374" w:rsidRDefault="00A537D0"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 xml:space="preserve">Referitor la cerintele din Caietul de sarcini  de la pag. 148-149 cap. 13.2 Conditii Specifice: </w:t>
      </w:r>
    </w:p>
    <w:p w:rsidR="00A537D0" w:rsidRPr="002B5374" w:rsidRDefault="00A537D0"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“angajamentul Fabricantului trenurilor de a-si adapta planul de mentenanta in conformitate cu cerintele achizitorului si dotarile existente la Metrorex S.A</w:t>
      </w:r>
    </w:p>
    <w:p w:rsidR="00A537D0" w:rsidRPr="002B5374" w:rsidRDefault="00A537D0"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 xml:space="preserve">angajamentul Fabricantului privind respectarea prevederilor OMT nr.290/2000, in sensul ontinerii si prezentarii documentelor emise de AFER, inainte de receptia la punerea in functiune a primului tren de metroul livrat in baza contractului. </w:t>
      </w:r>
    </w:p>
    <w:p w:rsidR="00A537D0" w:rsidRPr="002B5374" w:rsidRDefault="00A537D0" w:rsidP="00D95086">
      <w:pPr>
        <w:pStyle w:val="ListParagraph"/>
        <w:numPr>
          <w:ilvl w:val="0"/>
          <w:numId w:val="44"/>
        </w:numPr>
        <w:spacing w:after="0" w:line="240" w:lineRule="auto"/>
        <w:ind w:left="0" w:firstLine="0"/>
        <w:jc w:val="both"/>
        <w:rPr>
          <w:rFonts w:ascii="Times New Roman" w:hAnsi="Times New Roman"/>
          <w:i/>
          <w:iCs/>
          <w:sz w:val="24"/>
          <w:szCs w:val="24"/>
        </w:rPr>
      </w:pPr>
      <w:r w:rsidRPr="002B5374">
        <w:rPr>
          <w:rFonts w:ascii="Times New Roman" w:hAnsi="Times New Roman"/>
          <w:i/>
          <w:iCs/>
          <w:sz w:val="24"/>
          <w:szCs w:val="24"/>
        </w:rPr>
        <w:t xml:space="preserve">angajamentul Fabricantului de a colabora cu producatorul echipamentelor ATC imbarcat si de a  incheia cu acesta o conventie referitoare la raspunderile lor privind indeplinirea obligatiilor ce decurg din contractile semnate cu METROREX SA” </w:t>
      </w:r>
    </w:p>
    <w:p w:rsidR="00A537D0" w:rsidRPr="002B5374" w:rsidRDefault="00A537D0"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Va rugam sa confirmati ca cerintele se considera indeplinite prin asumarea Ofertantului a cerintelor prin mentiunea directa in propunerea tehnica fara a mai fi necesara o declaratie de sine statatoare.</w:t>
      </w:r>
    </w:p>
    <w:p w:rsidR="00A537D0" w:rsidRPr="002B5374" w:rsidRDefault="00A537D0"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F14F75" w:rsidRPr="002B5374" w:rsidRDefault="00F14F75"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Cu referire la cerințele menționate, în cadrul propunerii tehnice vor fi prezentate</w:t>
      </w:r>
      <w:r w:rsidR="00DF1F3D" w:rsidRPr="002B5374">
        <w:rPr>
          <w:rFonts w:ascii="Times New Roman" w:hAnsi="Times New Roman"/>
          <w:sz w:val="24"/>
          <w:szCs w:val="24"/>
        </w:rPr>
        <w:t>, ca documente distincte,</w:t>
      </w:r>
      <w:r w:rsidRPr="002B5374">
        <w:rPr>
          <w:rFonts w:ascii="Times New Roman" w:hAnsi="Times New Roman"/>
          <w:sz w:val="24"/>
          <w:szCs w:val="24"/>
        </w:rPr>
        <w:t xml:space="preserve"> declarații ale ofertantului prin care se va preciza angajamentul ferm privind îndeplinirea tuturor obligațiilor respective. Se va accepta și prezentarea unei singure declarații prin care se va preciza angajamentul ferm în sensul îndeplinirii obligațiilor respective </w:t>
      </w:r>
      <w:r w:rsidR="00C9321E" w:rsidRPr="002B5374">
        <w:rPr>
          <w:rFonts w:ascii="Times New Roman" w:hAnsi="Times New Roman"/>
          <w:sz w:val="24"/>
          <w:szCs w:val="24"/>
        </w:rPr>
        <w:t>(</w:t>
      </w:r>
      <w:r w:rsidRPr="002B5374">
        <w:rPr>
          <w:rFonts w:ascii="Times New Roman" w:hAnsi="Times New Roman"/>
          <w:sz w:val="24"/>
          <w:szCs w:val="24"/>
        </w:rPr>
        <w:t>cu evidențierea explicită a fiecăreia dintre obligații).</w:t>
      </w:r>
    </w:p>
    <w:p w:rsidR="0073505D" w:rsidRPr="002B5374" w:rsidRDefault="0073505D" w:rsidP="00D95086">
      <w:pPr>
        <w:spacing w:after="0" w:line="240" w:lineRule="auto"/>
        <w:contextualSpacing/>
        <w:jc w:val="both"/>
        <w:rPr>
          <w:rFonts w:ascii="Times New Roman" w:hAnsi="Times New Roman"/>
          <w:sz w:val="24"/>
          <w:szCs w:val="24"/>
        </w:rPr>
      </w:pPr>
    </w:p>
    <w:p w:rsidR="00A537D0" w:rsidRPr="002B5374" w:rsidRDefault="00A537D0"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5:</w:t>
      </w:r>
    </w:p>
    <w:p w:rsidR="00EC2138" w:rsidRPr="002B5374" w:rsidRDefault="00A537D0"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Va rugam sa informati cine este responsabil in caz de accidentare vatamare a calatorilor cu ocazia organizarii receptie trenurilor pentru punere in functiunea cu calatori.</w:t>
      </w:r>
    </w:p>
    <w:p w:rsidR="00A537D0" w:rsidRPr="002B5374" w:rsidRDefault="00A537D0"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A537D0" w:rsidRPr="002B5374" w:rsidRDefault="00DF1F3D" w:rsidP="00826E0B">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i/>
          <w:iCs/>
          <w:sz w:val="24"/>
          <w:szCs w:val="24"/>
          <w:lang w:val="fr-FR"/>
        </w:rPr>
        <w:t>R</w:t>
      </w:r>
      <w:r w:rsidR="0073505D" w:rsidRPr="002B5374">
        <w:rPr>
          <w:rFonts w:ascii="Times New Roman" w:hAnsi="Times New Roman"/>
          <w:i/>
          <w:iCs/>
          <w:sz w:val="24"/>
          <w:szCs w:val="24"/>
          <w:lang w:val="fr-FR"/>
        </w:rPr>
        <w:t>eceptia de punere in functiune cu calatori</w:t>
      </w:r>
      <w:r w:rsidR="0073505D" w:rsidRPr="002B5374">
        <w:rPr>
          <w:rFonts w:ascii="Times New Roman" w:hAnsi="Times New Roman"/>
          <w:sz w:val="24"/>
          <w:szCs w:val="24"/>
          <w:lang w:val="fr-FR"/>
        </w:rPr>
        <w:t xml:space="preserve"> a trenurilor nu presupune participarea calatorilor la aceasta. Proprietatea si responsabilitatea asupra trenului respectiv </w:t>
      </w:r>
      <w:r w:rsidRPr="002B5374">
        <w:rPr>
          <w:rFonts w:ascii="Times New Roman" w:hAnsi="Times New Roman"/>
          <w:sz w:val="24"/>
          <w:szCs w:val="24"/>
          <w:lang w:val="fr-FR"/>
        </w:rPr>
        <w:t xml:space="preserve">anterior admiterii </w:t>
      </w:r>
      <w:r w:rsidR="0073505D" w:rsidRPr="002B5374">
        <w:rPr>
          <w:rFonts w:ascii="Times New Roman" w:hAnsi="Times New Roman"/>
          <w:sz w:val="24"/>
          <w:szCs w:val="24"/>
          <w:lang w:val="fr-FR"/>
        </w:rPr>
        <w:t xml:space="preserve">acestei receptii ramane asupra fabricantului, iar din momentul </w:t>
      </w:r>
      <w:r w:rsidRPr="002B5374">
        <w:rPr>
          <w:rFonts w:ascii="Times New Roman" w:hAnsi="Times New Roman"/>
          <w:sz w:val="24"/>
          <w:szCs w:val="24"/>
          <w:lang w:val="fr-FR"/>
        </w:rPr>
        <w:t xml:space="preserve">admiterii </w:t>
      </w:r>
      <w:r w:rsidR="0073505D" w:rsidRPr="002B5374">
        <w:rPr>
          <w:rFonts w:ascii="Times New Roman" w:hAnsi="Times New Roman"/>
          <w:sz w:val="24"/>
          <w:szCs w:val="24"/>
          <w:lang w:val="fr-FR"/>
        </w:rPr>
        <w:t>acestei receptii proprietatea si raspunderea se transfera asupra METROREX SA.</w:t>
      </w:r>
    </w:p>
    <w:p w:rsidR="0073505D" w:rsidRPr="002B5374" w:rsidRDefault="0073505D" w:rsidP="00D95086">
      <w:pPr>
        <w:spacing w:after="0" w:line="240" w:lineRule="auto"/>
        <w:contextualSpacing/>
        <w:jc w:val="both"/>
        <w:rPr>
          <w:rFonts w:ascii="Times New Roman" w:hAnsi="Times New Roman"/>
          <w:sz w:val="24"/>
          <w:szCs w:val="24"/>
          <w:lang w:val="fr-FR"/>
        </w:rPr>
      </w:pPr>
    </w:p>
    <w:p w:rsidR="00A537D0" w:rsidRPr="002B5374" w:rsidRDefault="00A537D0"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6:</w:t>
      </w:r>
    </w:p>
    <w:p w:rsidR="00A537D0"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Referitor la Modelul de Contract:</w:t>
      </w:r>
    </w:p>
    <w:p w:rsidR="00601324" w:rsidRPr="002B5374" w:rsidRDefault="00A537D0" w:rsidP="0073505D">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Avand in vedere ca acesta nu este impartit in sectiunea de “clauze obligatorii” si respectiv “clauze specifice”, va rugam sa indicati care sunt articolele/clauzele obligatorii si care sunt articolele/ clauzele specifice din modelul de contract propus de autoritate.</w:t>
      </w: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4D09E2" w:rsidRPr="002B5374" w:rsidRDefault="004D09E2" w:rsidP="004D09E2">
      <w:pPr>
        <w:widowControl w:val="0"/>
        <w:tabs>
          <w:tab w:val="left" w:pos="90"/>
        </w:tabs>
        <w:spacing w:after="0" w:line="240" w:lineRule="auto"/>
        <w:ind w:firstLine="720"/>
        <w:jc w:val="both"/>
        <w:rPr>
          <w:rFonts w:ascii="Times New Roman" w:eastAsiaTheme="minorHAnsi" w:hAnsi="Times New Roman"/>
          <w:i/>
          <w:iCs/>
          <w:sz w:val="24"/>
          <w:szCs w:val="24"/>
          <w:lang w:val="es-ES"/>
        </w:rPr>
      </w:pPr>
      <w:r w:rsidRPr="002B5374">
        <w:rPr>
          <w:rFonts w:ascii="Times New Roman" w:eastAsiaTheme="minorHAnsi" w:hAnsi="Times New Roman"/>
          <w:sz w:val="24"/>
          <w:szCs w:val="24"/>
        </w:rPr>
        <w:t xml:space="preserve">La Cap. IV.4.2 din Fișa de Date a achiziției, punctul 8) este prevăzută următoarea precizare: </w:t>
      </w:r>
      <w:r w:rsidRPr="002B5374">
        <w:rPr>
          <w:rFonts w:ascii="Times New Roman" w:eastAsiaTheme="minorHAnsi" w:hAnsi="Times New Roman"/>
          <w:i/>
          <w:iCs/>
          <w:sz w:val="24"/>
          <w:szCs w:val="24"/>
          <w:lang w:val="es-ES"/>
        </w:rPr>
        <w:t>Formularul de  contract  de furnizare prezentat în Secţiunea IV cuprinde clauzele contractuale obligatorii</w:t>
      </w:r>
      <w:r w:rsidR="003700D2" w:rsidRPr="002B5374">
        <w:rPr>
          <w:rFonts w:ascii="Times New Roman" w:eastAsiaTheme="minorHAnsi" w:hAnsi="Times New Roman"/>
          <w:i/>
          <w:iCs/>
          <w:sz w:val="24"/>
          <w:szCs w:val="24"/>
          <w:lang w:val="es-ES"/>
        </w:rPr>
        <w:t xml:space="preserve">, </w:t>
      </w:r>
      <w:r w:rsidR="003700D2" w:rsidRPr="002B5374">
        <w:rPr>
          <w:rFonts w:ascii="Times New Roman" w:eastAsiaTheme="minorHAnsi" w:hAnsi="Times New Roman"/>
          <w:sz w:val="24"/>
          <w:szCs w:val="24"/>
          <w:lang w:val="es-ES"/>
        </w:rPr>
        <w:t xml:space="preserve">reprezentând </w:t>
      </w:r>
      <w:r w:rsidR="003700D2" w:rsidRPr="002B5374">
        <w:rPr>
          <w:rFonts w:ascii="Times New Roman" w:eastAsiaTheme="minorHAnsi" w:hAnsi="Times New Roman"/>
          <w:sz w:val="24"/>
          <w:szCs w:val="24"/>
          <w:lang w:val="fr-FR"/>
        </w:rPr>
        <w:t>condițiile prevăzute de Achizitor pentru îndeplinirea obiectului contractului</w:t>
      </w:r>
      <w:r w:rsidRPr="002B5374">
        <w:rPr>
          <w:rFonts w:ascii="Times New Roman" w:eastAsiaTheme="minorHAnsi" w:hAnsi="Times New Roman"/>
          <w:i/>
          <w:iCs/>
          <w:sz w:val="24"/>
          <w:szCs w:val="24"/>
          <w:lang w:val="es-ES"/>
        </w:rPr>
        <w:t>.</w:t>
      </w:r>
    </w:p>
    <w:p w:rsidR="00601324" w:rsidRPr="002B5374" w:rsidRDefault="00601324" w:rsidP="004D09E2">
      <w:pPr>
        <w:widowControl w:val="0"/>
        <w:tabs>
          <w:tab w:val="left" w:pos="90"/>
        </w:tabs>
        <w:spacing w:after="0" w:line="240" w:lineRule="auto"/>
        <w:ind w:firstLine="720"/>
        <w:jc w:val="both"/>
        <w:rPr>
          <w:rFonts w:ascii="Times New Roman" w:eastAsiaTheme="minorHAnsi" w:hAnsi="Times New Roman"/>
          <w:sz w:val="24"/>
          <w:szCs w:val="24"/>
          <w:lang w:val="es-ES"/>
        </w:rPr>
      </w:pPr>
    </w:p>
    <w:p w:rsidR="004D09E2" w:rsidRPr="002B5374" w:rsidRDefault="004D09E2" w:rsidP="004D09E2">
      <w:pPr>
        <w:widowControl w:val="0"/>
        <w:tabs>
          <w:tab w:val="left" w:pos="0"/>
        </w:tabs>
        <w:spacing w:after="0" w:line="240" w:lineRule="auto"/>
        <w:ind w:firstLine="720"/>
        <w:jc w:val="both"/>
        <w:rPr>
          <w:rFonts w:ascii="Times New Roman" w:eastAsiaTheme="minorHAnsi" w:hAnsi="Times New Roman"/>
          <w:sz w:val="24"/>
          <w:szCs w:val="24"/>
        </w:rPr>
      </w:pPr>
      <w:r w:rsidRPr="002B5374">
        <w:rPr>
          <w:rFonts w:ascii="Times New Roman" w:eastAsiaTheme="minorHAnsi" w:hAnsi="Times New Roman"/>
          <w:sz w:val="24"/>
          <w:szCs w:val="24"/>
          <w:lang w:val="fr-FR"/>
        </w:rPr>
        <w:t xml:space="preserve">Ofertantul are obligația de a prezenta în secțiunea aferentă propunerii financiare, Formularul de contract asumat sau poate formula </w:t>
      </w:r>
      <w:r w:rsidRPr="002B5374">
        <w:rPr>
          <w:rFonts w:ascii="Times New Roman" w:eastAsiaTheme="minorHAnsi" w:hAnsi="Times New Roman"/>
          <w:sz w:val="24"/>
          <w:szCs w:val="24"/>
          <w:lang w:val="en-GB"/>
        </w:rPr>
        <w:t>propuneri de modificare</w:t>
      </w:r>
      <w:r w:rsidR="00DF1F3D" w:rsidRPr="002B5374">
        <w:rPr>
          <w:rFonts w:ascii="Times New Roman" w:eastAsiaTheme="minorHAnsi" w:hAnsi="Times New Roman"/>
          <w:sz w:val="24"/>
          <w:szCs w:val="24"/>
          <w:lang w:val="en-GB"/>
        </w:rPr>
        <w:t xml:space="preserve"> / completare</w:t>
      </w:r>
      <w:r w:rsidRPr="002B5374">
        <w:rPr>
          <w:rFonts w:ascii="Times New Roman" w:eastAsiaTheme="minorHAnsi" w:hAnsi="Times New Roman"/>
          <w:sz w:val="24"/>
          <w:szCs w:val="24"/>
          <w:lang w:val="en-GB"/>
        </w:rPr>
        <w:t xml:space="preserve"> a clauzelor contractuale obligatorii</w:t>
      </w:r>
      <w:r w:rsidR="00DF1F3D" w:rsidRPr="002B5374">
        <w:rPr>
          <w:rFonts w:ascii="Times New Roman" w:eastAsiaTheme="minorHAnsi" w:hAnsi="Times New Roman"/>
          <w:sz w:val="24"/>
          <w:szCs w:val="24"/>
          <w:lang w:val="en-GB"/>
        </w:rPr>
        <w:t xml:space="preserve"> </w:t>
      </w:r>
      <w:r w:rsidR="003700D2" w:rsidRPr="002B5374">
        <w:rPr>
          <w:rFonts w:ascii="Times New Roman" w:eastAsiaTheme="minorHAnsi" w:hAnsi="Times New Roman"/>
          <w:sz w:val="24"/>
          <w:szCs w:val="24"/>
          <w:lang w:val="en-GB"/>
        </w:rPr>
        <w:t>(a</w:t>
      </w:r>
      <w:r w:rsidR="003700D2" w:rsidRPr="002B5374">
        <w:rPr>
          <w:rFonts w:ascii="Times New Roman" w:eastAsiaTheme="minorHAnsi" w:hAnsi="Times New Roman"/>
          <w:sz w:val="24"/>
          <w:szCs w:val="24"/>
          <w:lang w:val="fr-FR"/>
        </w:rPr>
        <w:t xml:space="preserve"> condițiilor prevăzute de Achizitor pentru îndeplinirea obiectului contractului) </w:t>
      </w:r>
      <w:r w:rsidR="00DF1F3D" w:rsidRPr="002B5374">
        <w:rPr>
          <w:rFonts w:ascii="Times New Roman" w:eastAsiaTheme="minorHAnsi" w:hAnsi="Times New Roman"/>
          <w:sz w:val="24"/>
          <w:szCs w:val="24"/>
          <w:lang w:val="en-GB"/>
        </w:rPr>
        <w:t xml:space="preserve">prin clauze contractuale specifice, </w:t>
      </w:r>
      <w:r w:rsidRPr="002B5374">
        <w:rPr>
          <w:rFonts w:ascii="Times New Roman" w:eastAsiaTheme="minorHAnsi" w:hAnsi="Times New Roman"/>
          <w:sz w:val="24"/>
          <w:szCs w:val="24"/>
          <w:lang w:val="en-GB"/>
        </w:rPr>
        <w:t>motivate de particularitățile condițiilor de îndeplinire a contractului propuse prin ofertă</w:t>
      </w:r>
      <w:r w:rsidR="00DF1F3D" w:rsidRPr="002B5374">
        <w:rPr>
          <w:rFonts w:ascii="Times New Roman" w:eastAsiaTheme="minorHAnsi" w:hAnsi="Times New Roman"/>
          <w:sz w:val="24"/>
          <w:szCs w:val="24"/>
          <w:lang w:val="en-GB"/>
        </w:rPr>
        <w:t>,</w:t>
      </w:r>
      <w:r w:rsidRPr="002B5374">
        <w:rPr>
          <w:rFonts w:ascii="Times New Roman" w:eastAsiaTheme="minorHAnsi" w:hAnsi="Times New Roman"/>
          <w:sz w:val="24"/>
          <w:szCs w:val="24"/>
          <w:lang w:val="en-GB"/>
        </w:rPr>
        <w:t xml:space="preserve"> </w:t>
      </w:r>
      <w:r w:rsidR="003700D2" w:rsidRPr="002B5374">
        <w:rPr>
          <w:rFonts w:ascii="Times New Roman" w:eastAsiaTheme="minorHAnsi" w:hAnsi="Times New Roman"/>
          <w:sz w:val="24"/>
          <w:szCs w:val="24"/>
          <w:lang w:val="en-GB"/>
        </w:rPr>
        <w:t>respectiv d</w:t>
      </w:r>
      <w:r w:rsidR="00146C37" w:rsidRPr="002B5374">
        <w:rPr>
          <w:rFonts w:ascii="Times New Roman" w:eastAsiaTheme="minorHAnsi" w:hAnsi="Times New Roman"/>
          <w:sz w:val="24"/>
          <w:szCs w:val="24"/>
          <w:lang w:val="en-GB"/>
        </w:rPr>
        <w:t>e</w:t>
      </w:r>
      <w:r w:rsidRPr="002B5374">
        <w:rPr>
          <w:rFonts w:ascii="Times New Roman" w:eastAsiaTheme="minorHAnsi" w:hAnsi="Times New Roman"/>
          <w:sz w:val="24"/>
          <w:szCs w:val="24"/>
          <w:lang w:val="en-GB"/>
        </w:rPr>
        <w:t xml:space="preserve"> elemente particulare ale ofertei.</w:t>
      </w:r>
    </w:p>
    <w:p w:rsidR="004D09E2" w:rsidRPr="002B5374" w:rsidRDefault="004D09E2" w:rsidP="004D09E2">
      <w:pPr>
        <w:widowControl w:val="0"/>
        <w:tabs>
          <w:tab w:val="left" w:pos="0"/>
        </w:tabs>
        <w:spacing w:after="0" w:line="240" w:lineRule="auto"/>
        <w:ind w:firstLine="720"/>
        <w:jc w:val="both"/>
        <w:rPr>
          <w:rFonts w:ascii="Times New Roman" w:eastAsiaTheme="minorHAnsi" w:hAnsi="Times New Roman"/>
          <w:sz w:val="24"/>
          <w:szCs w:val="24"/>
        </w:rPr>
      </w:pPr>
      <w:r w:rsidRPr="002B5374">
        <w:rPr>
          <w:rFonts w:ascii="Times New Roman" w:eastAsiaTheme="minorHAnsi" w:hAnsi="Times New Roman"/>
          <w:sz w:val="24"/>
          <w:szCs w:val="24"/>
          <w:lang w:val="en-GB"/>
        </w:rPr>
        <w:t xml:space="preserve">Propunerile de modificare </w:t>
      </w:r>
      <w:r w:rsidR="003700D2" w:rsidRPr="002B5374">
        <w:rPr>
          <w:rFonts w:ascii="Times New Roman" w:eastAsiaTheme="minorHAnsi" w:hAnsi="Times New Roman"/>
          <w:sz w:val="24"/>
          <w:szCs w:val="24"/>
          <w:lang w:val="en-GB"/>
        </w:rPr>
        <w:t xml:space="preserve">/ completare </w:t>
      </w:r>
      <w:r w:rsidRPr="002B5374">
        <w:rPr>
          <w:rFonts w:ascii="Times New Roman" w:eastAsiaTheme="minorHAnsi" w:hAnsi="Times New Roman"/>
          <w:sz w:val="24"/>
          <w:szCs w:val="24"/>
          <w:lang w:val="en-GB"/>
        </w:rPr>
        <w:t xml:space="preserve">a condițiilor prevăzute prin clauzele contractuale obligatorii conținute în Modelul de contract </w:t>
      </w:r>
      <w:r w:rsidR="003700D2" w:rsidRPr="002B5374">
        <w:rPr>
          <w:rFonts w:ascii="Times New Roman" w:eastAsiaTheme="minorHAnsi" w:hAnsi="Times New Roman"/>
          <w:sz w:val="24"/>
          <w:szCs w:val="24"/>
          <w:lang w:val="en-GB"/>
        </w:rPr>
        <w:t>prin propunerea de</w:t>
      </w:r>
      <w:r w:rsidRPr="002B5374">
        <w:rPr>
          <w:rFonts w:ascii="Times New Roman" w:eastAsiaTheme="minorHAnsi" w:hAnsi="Times New Roman"/>
          <w:sz w:val="24"/>
          <w:szCs w:val="24"/>
          <w:lang w:val="en-GB"/>
        </w:rPr>
        <w:t xml:space="preserve"> clauze </w:t>
      </w:r>
      <w:r w:rsidR="003700D2" w:rsidRPr="002B5374">
        <w:rPr>
          <w:rFonts w:ascii="Times New Roman" w:eastAsiaTheme="minorHAnsi" w:hAnsi="Times New Roman"/>
          <w:sz w:val="24"/>
          <w:szCs w:val="24"/>
          <w:lang w:val="en-GB"/>
        </w:rPr>
        <w:t>specific</w:t>
      </w:r>
      <w:r w:rsidR="00217664" w:rsidRPr="002B5374">
        <w:rPr>
          <w:rFonts w:ascii="Times New Roman" w:eastAsiaTheme="minorHAnsi" w:hAnsi="Times New Roman"/>
          <w:sz w:val="24"/>
          <w:szCs w:val="24"/>
          <w:lang w:val="en-GB"/>
        </w:rPr>
        <w:t>e</w:t>
      </w:r>
      <w:r w:rsidR="003700D2" w:rsidRPr="002B5374">
        <w:rPr>
          <w:rFonts w:ascii="Times New Roman" w:eastAsiaTheme="minorHAnsi" w:hAnsi="Times New Roman"/>
          <w:sz w:val="24"/>
          <w:szCs w:val="24"/>
          <w:lang w:val="en-GB"/>
        </w:rPr>
        <w:t>,</w:t>
      </w:r>
      <w:r w:rsidRPr="002B5374">
        <w:rPr>
          <w:rFonts w:ascii="Times New Roman" w:eastAsiaTheme="minorHAnsi" w:hAnsi="Times New Roman"/>
          <w:sz w:val="24"/>
          <w:szCs w:val="24"/>
          <w:lang w:val="en-GB"/>
        </w:rPr>
        <w:t xml:space="preserve"> pot fi acceptate numai în măsura în care nu sunt dezavantajoase pentru entitatea contractantă şi atâta timp cât nu introduc condiţii </w:t>
      </w:r>
      <w:r w:rsidRPr="002B5374">
        <w:rPr>
          <w:rFonts w:ascii="Times New Roman" w:eastAsiaTheme="minorHAnsi" w:hAnsi="Times New Roman"/>
          <w:sz w:val="24"/>
          <w:szCs w:val="24"/>
          <w:lang w:val="en-GB"/>
        </w:rPr>
        <w:lastRenderedPageBreak/>
        <w:t>care ar fi permis atribuirea contractului unui alt operator economic sau dacă modificarea nu schimbă balanţa economică a contractului în favoarea ofertantului.</w:t>
      </w:r>
    </w:p>
    <w:p w:rsidR="001B02E7" w:rsidRPr="002B5374" w:rsidRDefault="00601324" w:rsidP="00D95086">
      <w:pPr>
        <w:spacing w:after="0" w:line="240" w:lineRule="auto"/>
        <w:contextualSpacing/>
        <w:jc w:val="both"/>
        <w:rPr>
          <w:rFonts w:ascii="Times New Roman" w:hAnsi="Times New Roman"/>
          <w:sz w:val="24"/>
          <w:szCs w:val="24"/>
          <w:lang w:val="fr-FR"/>
        </w:rPr>
      </w:pPr>
      <w:r w:rsidRPr="002B5374">
        <w:rPr>
          <w:rFonts w:ascii="Times New Roman" w:hAnsi="Times New Roman"/>
          <w:sz w:val="24"/>
          <w:szCs w:val="24"/>
          <w:lang w:val="fr-FR"/>
        </w:rPr>
        <w:tab/>
        <w:t>În sensul clarificărilor mai sus precizate, în Fișa de data a achiziției, cap. IV.4.2, punctul 9) se va modifica / completa și va avea următoarea formulare :</w:t>
      </w:r>
    </w:p>
    <w:p w:rsidR="00217664" w:rsidRPr="002B5374" w:rsidRDefault="00601324" w:rsidP="00601324">
      <w:pPr>
        <w:widowControl w:val="0"/>
        <w:tabs>
          <w:tab w:val="left" w:pos="0"/>
        </w:tabs>
        <w:spacing w:after="0" w:line="240" w:lineRule="auto"/>
        <w:ind w:firstLine="720"/>
        <w:jc w:val="both"/>
        <w:rPr>
          <w:rFonts w:ascii="Times New Roman" w:hAnsi="Times New Roman"/>
          <w:i/>
          <w:iCs/>
          <w:sz w:val="24"/>
          <w:szCs w:val="24"/>
          <w:lang w:val="en-GB"/>
        </w:rPr>
      </w:pPr>
      <w:r w:rsidRPr="002B5374">
        <w:rPr>
          <w:rFonts w:ascii="Times New Roman" w:hAnsi="Times New Roman"/>
          <w:i/>
          <w:iCs/>
          <w:sz w:val="24"/>
          <w:szCs w:val="24"/>
          <w:lang w:eastAsia="ro-RO"/>
        </w:rPr>
        <w:t>9)</w:t>
      </w:r>
      <w:r w:rsidRPr="002B5374">
        <w:rPr>
          <w:rFonts w:ascii="Times New Roman" w:hAnsi="Times New Roman"/>
          <w:i/>
          <w:iCs/>
          <w:sz w:val="24"/>
          <w:szCs w:val="24"/>
        </w:rPr>
        <w:t xml:space="preserve"> </w:t>
      </w:r>
      <w:r w:rsidRPr="002B5374">
        <w:rPr>
          <w:rFonts w:ascii="Times New Roman" w:hAnsi="Times New Roman"/>
          <w:i/>
          <w:iCs/>
          <w:sz w:val="24"/>
          <w:szCs w:val="24"/>
          <w:lang w:val="en-GB"/>
        </w:rPr>
        <w:t xml:space="preserve">Orice operator economic are dreptul de a solicita clarificări cu privire la conţinutul documentaţiei de atribuire şi implicit cu privire la clauzele contractuale obligatorii, cu condiţia transmiterii acestora cu încadrare în termenul prevăzut pentru solicitările de clarificări. În situaţia în care un operator economic consideră că anumite clauze contractuale îi sunt defavorabile, poate solicita entităţii contractante modificarea acestora, în perioada în care se pot solicita clarificări cu privire la documentaţia de atribuire. Entitatea contractantă are dreptul de a modifica/amenda clauzele contractuale obligatorii, cu condiţia ca modificările să fie aduse la cunoştinţa tuturor operatorilor economici interesaţi, înainte de termenul limită de depunere a ofertelor. </w:t>
      </w:r>
    </w:p>
    <w:p w:rsidR="00601324" w:rsidRPr="002B5374" w:rsidRDefault="00601324" w:rsidP="00601324">
      <w:pPr>
        <w:widowControl w:val="0"/>
        <w:tabs>
          <w:tab w:val="left" w:pos="0"/>
        </w:tabs>
        <w:spacing w:after="0" w:line="240" w:lineRule="auto"/>
        <w:ind w:firstLine="720"/>
        <w:jc w:val="both"/>
        <w:rPr>
          <w:rFonts w:ascii="Times New Roman" w:eastAsiaTheme="minorHAnsi" w:hAnsi="Times New Roman"/>
          <w:i/>
          <w:iCs/>
          <w:sz w:val="24"/>
          <w:szCs w:val="24"/>
        </w:rPr>
      </w:pPr>
      <w:r w:rsidRPr="002B5374">
        <w:rPr>
          <w:rFonts w:ascii="Times New Roman" w:eastAsiaTheme="minorHAnsi" w:hAnsi="Times New Roman"/>
          <w:i/>
          <w:iCs/>
          <w:sz w:val="24"/>
          <w:szCs w:val="24"/>
          <w:lang w:val="fr-FR"/>
        </w:rPr>
        <w:t xml:space="preserve">Ofertantul poate prezenta în secțiunea aferentă propunerii financiare, </w:t>
      </w:r>
      <w:r w:rsidRPr="002B5374">
        <w:rPr>
          <w:rFonts w:ascii="Times New Roman" w:eastAsiaTheme="minorHAnsi" w:hAnsi="Times New Roman"/>
          <w:i/>
          <w:iCs/>
          <w:sz w:val="24"/>
          <w:szCs w:val="24"/>
          <w:lang w:val="en-GB"/>
        </w:rPr>
        <w:t>propuneri de modificare</w:t>
      </w:r>
      <w:r w:rsidR="00217664" w:rsidRPr="002B5374">
        <w:rPr>
          <w:rFonts w:ascii="Times New Roman" w:eastAsiaTheme="minorHAnsi" w:hAnsi="Times New Roman"/>
          <w:i/>
          <w:iCs/>
          <w:sz w:val="24"/>
          <w:szCs w:val="24"/>
          <w:lang w:val="en-GB"/>
        </w:rPr>
        <w:t xml:space="preserve"> / completare</w:t>
      </w:r>
      <w:r w:rsidRPr="002B5374">
        <w:rPr>
          <w:rFonts w:ascii="Times New Roman" w:eastAsiaTheme="minorHAnsi" w:hAnsi="Times New Roman"/>
          <w:i/>
          <w:iCs/>
          <w:sz w:val="24"/>
          <w:szCs w:val="24"/>
          <w:lang w:val="en-GB"/>
        </w:rPr>
        <w:t xml:space="preserve"> a clauzelor contractuale obligatorii </w:t>
      </w:r>
      <w:r w:rsidR="00146C37" w:rsidRPr="002B5374">
        <w:rPr>
          <w:rFonts w:ascii="Times New Roman" w:eastAsiaTheme="minorHAnsi" w:hAnsi="Times New Roman"/>
          <w:i/>
          <w:iCs/>
          <w:sz w:val="24"/>
          <w:szCs w:val="24"/>
          <w:lang w:val="en-GB"/>
        </w:rPr>
        <w:t>prin clauze contractuale specific</w:t>
      </w:r>
      <w:r w:rsidR="00C9321E" w:rsidRPr="002B5374">
        <w:rPr>
          <w:rFonts w:ascii="Times New Roman" w:eastAsiaTheme="minorHAnsi" w:hAnsi="Times New Roman"/>
          <w:i/>
          <w:iCs/>
          <w:sz w:val="24"/>
          <w:szCs w:val="24"/>
          <w:lang w:val="en-GB"/>
        </w:rPr>
        <w:t>e</w:t>
      </w:r>
      <w:r w:rsidR="00146C37" w:rsidRPr="002B5374">
        <w:rPr>
          <w:rFonts w:ascii="Times New Roman" w:eastAsiaTheme="minorHAnsi" w:hAnsi="Times New Roman"/>
          <w:i/>
          <w:iCs/>
          <w:sz w:val="24"/>
          <w:szCs w:val="24"/>
          <w:lang w:val="en-GB"/>
        </w:rPr>
        <w:t xml:space="preserve">, </w:t>
      </w:r>
      <w:r w:rsidRPr="002B5374">
        <w:rPr>
          <w:rFonts w:ascii="Times New Roman" w:eastAsiaTheme="minorHAnsi" w:hAnsi="Times New Roman"/>
          <w:i/>
          <w:iCs/>
          <w:sz w:val="24"/>
          <w:szCs w:val="24"/>
          <w:lang w:val="en-GB"/>
        </w:rPr>
        <w:t>motivate de particularitățile condițiilor de îndeplinire a contractului propuse prin ofertă</w:t>
      </w:r>
      <w:r w:rsidR="00146C37" w:rsidRPr="002B5374">
        <w:rPr>
          <w:rFonts w:ascii="Times New Roman" w:eastAsiaTheme="minorHAnsi" w:hAnsi="Times New Roman"/>
          <w:i/>
          <w:iCs/>
          <w:sz w:val="24"/>
          <w:szCs w:val="24"/>
          <w:lang w:val="en-GB"/>
        </w:rPr>
        <w:t xml:space="preserve">, respectiv de </w:t>
      </w:r>
      <w:r w:rsidRPr="002B5374">
        <w:rPr>
          <w:rFonts w:ascii="Times New Roman" w:eastAsiaTheme="minorHAnsi" w:hAnsi="Times New Roman"/>
          <w:i/>
          <w:iCs/>
          <w:sz w:val="24"/>
          <w:szCs w:val="24"/>
          <w:lang w:val="en-GB"/>
        </w:rPr>
        <w:t>elemente particulare ale ofertei.</w:t>
      </w:r>
    </w:p>
    <w:p w:rsidR="00601324" w:rsidRPr="002B5374" w:rsidRDefault="00601324" w:rsidP="00601324">
      <w:pPr>
        <w:widowControl w:val="0"/>
        <w:tabs>
          <w:tab w:val="left" w:pos="0"/>
        </w:tabs>
        <w:spacing w:after="0" w:line="240" w:lineRule="auto"/>
        <w:ind w:firstLine="720"/>
        <w:jc w:val="both"/>
        <w:rPr>
          <w:rFonts w:ascii="Times New Roman" w:eastAsiaTheme="minorHAnsi" w:hAnsi="Times New Roman"/>
          <w:i/>
          <w:iCs/>
          <w:sz w:val="24"/>
          <w:szCs w:val="24"/>
        </w:rPr>
      </w:pPr>
      <w:r w:rsidRPr="002B5374">
        <w:rPr>
          <w:rFonts w:ascii="Times New Roman" w:eastAsiaTheme="minorHAnsi" w:hAnsi="Times New Roman"/>
          <w:i/>
          <w:iCs/>
          <w:sz w:val="24"/>
          <w:szCs w:val="24"/>
          <w:lang w:val="en-GB"/>
        </w:rPr>
        <w:t xml:space="preserve">Propunerile formulate de ofertant pentru modificarea </w:t>
      </w:r>
      <w:r w:rsidR="00217664" w:rsidRPr="002B5374">
        <w:rPr>
          <w:rFonts w:ascii="Times New Roman" w:eastAsiaTheme="minorHAnsi" w:hAnsi="Times New Roman"/>
          <w:i/>
          <w:iCs/>
          <w:sz w:val="24"/>
          <w:szCs w:val="24"/>
          <w:lang w:val="en-GB"/>
        </w:rPr>
        <w:t xml:space="preserve">/ completarea </w:t>
      </w:r>
      <w:r w:rsidRPr="002B5374">
        <w:rPr>
          <w:rFonts w:ascii="Times New Roman" w:eastAsiaTheme="minorHAnsi" w:hAnsi="Times New Roman"/>
          <w:i/>
          <w:iCs/>
          <w:sz w:val="24"/>
          <w:szCs w:val="24"/>
          <w:lang w:val="en-GB"/>
        </w:rPr>
        <w:t>condițiilor prevăzute prin clauzele contractuale obligatorii conținute în Modelul de contract</w:t>
      </w:r>
      <w:r w:rsidR="008D470C" w:rsidRPr="002B5374">
        <w:rPr>
          <w:rFonts w:ascii="Times New Roman" w:eastAsiaTheme="minorHAnsi" w:hAnsi="Times New Roman"/>
          <w:i/>
          <w:iCs/>
          <w:sz w:val="24"/>
          <w:szCs w:val="24"/>
          <w:lang w:val="en-GB"/>
        </w:rPr>
        <w:t xml:space="preserve">, respectiv propunerile de </w:t>
      </w:r>
      <w:r w:rsidRPr="002B5374">
        <w:rPr>
          <w:rFonts w:ascii="Times New Roman" w:eastAsiaTheme="minorHAnsi" w:hAnsi="Times New Roman"/>
          <w:i/>
          <w:iCs/>
          <w:sz w:val="24"/>
          <w:szCs w:val="24"/>
          <w:lang w:val="en-GB"/>
        </w:rPr>
        <w:t>clauze specifice pot fi acceptate numai în măsura în care acestea nu sunt dezavantajoase pentru entitatea contractantă şi atâta timp cât nu introduc condiţii care ar fi permis atribuirea contractului unui alt operator economic sau dacă modificarea nu schimbă balanţa economică a contractului în favoarea ofertantului.</w:t>
      </w:r>
    </w:p>
    <w:p w:rsidR="00601324" w:rsidRPr="002B5374" w:rsidRDefault="00601324" w:rsidP="00D95086">
      <w:pPr>
        <w:spacing w:after="0" w:line="240" w:lineRule="auto"/>
        <w:contextualSpacing/>
        <w:jc w:val="both"/>
        <w:rPr>
          <w:rFonts w:ascii="Times New Roman" w:hAnsi="Times New Roman"/>
          <w:color w:val="FF0000"/>
          <w:sz w:val="24"/>
          <w:szCs w:val="24"/>
          <w:lang w:val="fr-FR"/>
        </w:rPr>
      </w:pP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7:</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Referitor la Modelul de Contract:</w:t>
      </w:r>
    </w:p>
    <w:p w:rsidR="00D95086"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Va rugam sa confirmati ca orice si toate costurile Furnizorul de echipamente ATC imbarcat pentru instalarea echipamentelor pe trenuri la locul de fabricatie a trenurilor, efectuarea probelor statice si de punere in functiune atat la locul de fabricatie a trenurilor cat si la locul de destinatie finala nu sunt in sarcina Furnizorului.</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b/>
          <w:bCs/>
          <w:sz w:val="24"/>
          <w:szCs w:val="24"/>
        </w:rPr>
        <w:t>Răspuns:</w:t>
      </w:r>
    </w:p>
    <w:p w:rsidR="00C9321E" w:rsidRPr="002B5374" w:rsidRDefault="00C9321E" w:rsidP="00D95086">
      <w:pPr>
        <w:spacing w:after="0" w:line="240" w:lineRule="auto"/>
        <w:contextualSpacing/>
        <w:jc w:val="both"/>
        <w:rPr>
          <w:rFonts w:ascii="Times New Roman" w:hAnsi="Times New Roman"/>
          <w:sz w:val="24"/>
          <w:szCs w:val="24"/>
        </w:rPr>
      </w:pPr>
      <w:r w:rsidRPr="002B5374">
        <w:rPr>
          <w:rFonts w:ascii="Times New Roman" w:hAnsi="Times New Roman"/>
          <w:b/>
          <w:bCs/>
          <w:sz w:val="24"/>
          <w:szCs w:val="24"/>
        </w:rPr>
        <w:tab/>
      </w:r>
      <w:r w:rsidRPr="00826E0B">
        <w:rPr>
          <w:rFonts w:ascii="Times New Roman" w:hAnsi="Times New Roman"/>
          <w:sz w:val="24"/>
          <w:szCs w:val="24"/>
        </w:rPr>
        <w:t>Ob</w:t>
      </w:r>
      <w:r w:rsidRPr="002B5374">
        <w:rPr>
          <w:rFonts w:ascii="Times New Roman" w:hAnsi="Times New Roman"/>
          <w:sz w:val="24"/>
          <w:szCs w:val="24"/>
        </w:rPr>
        <w:t xml:space="preserve">ligațiile pe care furnizorul trebuie să la aibă în vedere la stabilirea prețului ofertei sunt cele prevăzute explicit în cadrul documentației de atribuire.  </w:t>
      </w:r>
    </w:p>
    <w:p w:rsidR="001B02E7" w:rsidRPr="002B5374" w:rsidRDefault="001B02E7" w:rsidP="00D95086">
      <w:pPr>
        <w:spacing w:after="0" w:line="240" w:lineRule="auto"/>
        <w:contextualSpacing/>
        <w:jc w:val="both"/>
        <w:rPr>
          <w:rFonts w:ascii="Times New Roman" w:hAnsi="Times New Roman"/>
          <w:sz w:val="24"/>
          <w:szCs w:val="24"/>
        </w:rPr>
      </w:pP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8:</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Referitor la Modelul de Contract:</w:t>
      </w:r>
    </w:p>
    <w:p w:rsidR="00D95086" w:rsidRPr="002B5374" w:rsidRDefault="001B02E7"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Va rugam sa confirmati ca in contractul incheiat intre METROREX si Furnizorul pentru achiziţia instalaţiilor ATC, sunt prevăzute pentru furnizorul respectivelor echipamente obligatii corelative celor prevazute pent</w:t>
      </w:r>
      <w:r w:rsidR="00301197" w:rsidRPr="002B5374">
        <w:rPr>
          <w:rFonts w:ascii="Times New Roman" w:hAnsi="Times New Roman"/>
          <w:sz w:val="24"/>
          <w:szCs w:val="24"/>
        </w:rPr>
        <w:t>r</w:t>
      </w:r>
      <w:r w:rsidRPr="002B5374">
        <w:rPr>
          <w:rFonts w:ascii="Times New Roman" w:hAnsi="Times New Roman"/>
          <w:sz w:val="24"/>
          <w:szCs w:val="24"/>
        </w:rPr>
        <w:t xml:space="preserve">u FURNIZOR in art. 9.2 (1), (2) si (3) din Model Contract Furnizare. </w:t>
      </w:r>
    </w:p>
    <w:p w:rsidR="001B02E7" w:rsidRPr="002B5374" w:rsidRDefault="001B02E7"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b/>
          <w:bCs/>
          <w:sz w:val="24"/>
          <w:szCs w:val="24"/>
        </w:rPr>
        <w:t>Răspuns:</w:t>
      </w:r>
    </w:p>
    <w:p w:rsidR="00A537D0" w:rsidRPr="002B5374" w:rsidRDefault="00F14F75" w:rsidP="00F14F75">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Astfel cum s-a precizat și anterior, în mod similar prezentei documentații de atribuire în care au fost incluse prevederi referitoare la modul de colaborare între Furnizorul de trenuri și Furnizorul echipamentelor de ATC îmbarcat, au fost prevăzute aceleași obligații și în contractul încheiat de METROREX S.A. cu Furnizorul echipamentelor de ATC îmbarcat.</w:t>
      </w:r>
    </w:p>
    <w:p w:rsidR="00F14F75" w:rsidRPr="002B5374" w:rsidRDefault="00F14F75" w:rsidP="00D95086">
      <w:pPr>
        <w:spacing w:after="0" w:line="240" w:lineRule="auto"/>
        <w:contextualSpacing/>
        <w:jc w:val="both"/>
        <w:rPr>
          <w:rFonts w:ascii="Times New Roman" w:hAnsi="Times New Roman"/>
          <w:color w:val="FF0000"/>
          <w:sz w:val="24"/>
          <w:szCs w:val="24"/>
          <w:lang w:val="fr-FR"/>
        </w:rPr>
      </w:pP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9:</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Referitor la Modelul de Contract:</w:t>
      </w:r>
    </w:p>
    <w:p w:rsidR="00A537D0"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Va rugam sa clarificati ce se va întâmpla dacă părţile nu se vor pune de acord in sensul aducerii la indeplinirii a prevederilor art. 9.2 (1) si (2) din Model Contract Furnizare, în plus solicităm să se definească rolul Autorităţii Contractante în convenţi</w:t>
      </w:r>
      <w:r w:rsidR="00C9321E" w:rsidRPr="002B5374">
        <w:rPr>
          <w:rFonts w:ascii="Times New Roman" w:hAnsi="Times New Roman"/>
          <w:sz w:val="24"/>
          <w:szCs w:val="24"/>
          <w:lang w:val="fr-FR"/>
        </w:rPr>
        <w:t>a</w:t>
      </w:r>
      <w:r w:rsidRPr="002B5374">
        <w:rPr>
          <w:rFonts w:ascii="Times New Roman" w:hAnsi="Times New Roman"/>
          <w:sz w:val="24"/>
          <w:szCs w:val="24"/>
          <w:lang w:val="fr-FR"/>
        </w:rPr>
        <w:t xml:space="preserve"> dintre parti. Deasemenea solicitam autoritatii sa confirme daca exista sau are in vedere instituirea unui mecanism / comitet de escaladare disponibil partilor catre Autoritatea Contractanta in situatia intampinarii de catre FURNIZOR de dificultati in aducerea la indeplinire a prevederilor art. 9.2 (1) si (2) din Model Contract Furnizare.</w:t>
      </w:r>
    </w:p>
    <w:p w:rsidR="00C9321E" w:rsidRDefault="00C9321E" w:rsidP="00D95086">
      <w:pPr>
        <w:spacing w:after="0" w:line="240" w:lineRule="auto"/>
        <w:ind w:firstLine="720"/>
        <w:contextualSpacing/>
        <w:jc w:val="both"/>
        <w:rPr>
          <w:rFonts w:ascii="Times New Roman" w:hAnsi="Times New Roman"/>
          <w:b/>
          <w:bCs/>
          <w:sz w:val="24"/>
          <w:szCs w:val="24"/>
        </w:rPr>
      </w:pPr>
    </w:p>
    <w:p w:rsidR="00826E0B" w:rsidRPr="002B5374" w:rsidRDefault="00826E0B" w:rsidP="00D95086">
      <w:pPr>
        <w:spacing w:after="0" w:line="240" w:lineRule="auto"/>
        <w:ind w:firstLine="720"/>
        <w:contextualSpacing/>
        <w:jc w:val="both"/>
        <w:rPr>
          <w:rFonts w:ascii="Times New Roman" w:hAnsi="Times New Roman"/>
          <w:b/>
          <w:bCs/>
          <w:sz w:val="24"/>
          <w:szCs w:val="24"/>
        </w:rPr>
      </w:pP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lastRenderedPageBreak/>
        <w:t>Răspuns:</w:t>
      </w:r>
    </w:p>
    <w:p w:rsidR="00F14F75" w:rsidRPr="002B5374" w:rsidRDefault="00F14F75" w:rsidP="00F14F75">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 xml:space="preserve">Astfel cum s-a precizat și anterior, METROREX S.A a prevăzut în contractul de furnizare a echipamentelor ATC îmbarcat și urmează să prevadă în contractul de furnizare trenuri, clauze contractuale conținând obligațiile explicite pentru furnizorul echipamentelor ATc îmbarcate  și respectiv pentru furnizorul de trenuri în ceea ce privește coordonarea și corelarea  acțiunilor / demersurilor  specifice. </w:t>
      </w:r>
    </w:p>
    <w:p w:rsidR="00F14F75" w:rsidRPr="002B5374" w:rsidRDefault="00F14F75" w:rsidP="00F14F75">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METROREX S.A. va urmări îndeplinirea de către fiecare dintre furnizori a obligațiilor asumate prin contractul semnat și va proceda la adoptarea măsurilor prevăzute de fiecare dintre contracte în situațiile de neîndeplinire a obligațiilor de către unui dintre cei doi furnizori.</w:t>
      </w:r>
    </w:p>
    <w:p w:rsidR="001B02E7" w:rsidRPr="002B5374" w:rsidRDefault="001B02E7" w:rsidP="00D95086">
      <w:pPr>
        <w:spacing w:after="0" w:line="240" w:lineRule="auto"/>
        <w:contextualSpacing/>
        <w:jc w:val="both"/>
        <w:rPr>
          <w:rFonts w:ascii="Times New Roman" w:hAnsi="Times New Roman"/>
          <w:sz w:val="24"/>
          <w:szCs w:val="24"/>
          <w:lang w:val="fr-FR"/>
        </w:rPr>
      </w:pPr>
    </w:p>
    <w:p w:rsidR="001B02E7" w:rsidRPr="002B5374" w:rsidRDefault="001B02E7" w:rsidP="00D95086">
      <w:pPr>
        <w:shd w:val="clear" w:color="auto" w:fill="D0CECE" w:themeFill="background2" w:themeFillShade="E6"/>
        <w:spacing w:after="0" w:line="240" w:lineRule="auto"/>
        <w:contextualSpacing/>
        <w:jc w:val="both"/>
        <w:rPr>
          <w:rFonts w:ascii="Times New Roman" w:hAnsi="Times New Roman"/>
          <w:b/>
          <w:sz w:val="24"/>
          <w:szCs w:val="24"/>
          <w:lang w:val="fr-FR"/>
        </w:rPr>
      </w:pPr>
      <w:r w:rsidRPr="002B5374">
        <w:rPr>
          <w:rFonts w:ascii="Times New Roman" w:hAnsi="Times New Roman"/>
          <w:b/>
          <w:sz w:val="24"/>
          <w:szCs w:val="24"/>
          <w:lang w:val="fr-FR"/>
        </w:rPr>
        <w:tab/>
        <w:t>Solicitarea de clarificări 29 înregistrată cu nr. M.09.01.01 / 972 / 01.07.2019::</w:t>
      </w:r>
    </w:p>
    <w:p w:rsidR="00A537D0" w:rsidRPr="002B5374" w:rsidRDefault="00A537D0" w:rsidP="00D95086">
      <w:pPr>
        <w:spacing w:after="0" w:line="240" w:lineRule="auto"/>
        <w:contextualSpacing/>
        <w:jc w:val="both"/>
        <w:rPr>
          <w:rFonts w:ascii="Times New Roman" w:hAnsi="Times New Roman"/>
          <w:color w:val="FF0000"/>
          <w:sz w:val="24"/>
          <w:szCs w:val="24"/>
          <w:lang w:val="fr-FR"/>
        </w:rPr>
      </w:pP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1:</w:t>
      </w:r>
    </w:p>
    <w:p w:rsidR="00A537D0"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 xml:space="preserve">Avand in vedere cerinta din CS de la punctul 3.4.8.2 pag. 75 “•Configuratia Magistralei 5 de metrou si localizarea trenului in timpul efectuarii serviciului comercial. Vor fi amplasate afisaje deasupra fiecarei usi de acces calatori a trenului“, intrucat nu exista cerinte specifice privind tipul afisajelor solicitate de autoritate, va rugam sa confirmati ca se accepta si prezentarea hartii in format tiparit deasupra usii.  </w:t>
      </w: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1B02E7" w:rsidRPr="002B5374" w:rsidRDefault="0073505D" w:rsidP="0073505D">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Harta Magistralei 5 de metrou cu localizarea trenului in timpul efectuarii serviciului comercial se va efectua prin intermediul oricarui tip de afisaj electronic (dinamic) care sa permita afisarea localizarii trenului in timpul efectuarii parcursului Magistralei 5.</w:t>
      </w:r>
    </w:p>
    <w:p w:rsidR="0073505D" w:rsidRPr="002B5374" w:rsidRDefault="0073505D" w:rsidP="0073505D">
      <w:pPr>
        <w:spacing w:after="0" w:line="240" w:lineRule="auto"/>
        <w:ind w:firstLine="720"/>
        <w:contextualSpacing/>
        <w:jc w:val="both"/>
        <w:rPr>
          <w:rFonts w:ascii="Times New Roman" w:hAnsi="Times New Roman"/>
          <w:sz w:val="24"/>
          <w:szCs w:val="24"/>
          <w:lang w:val="fr-FR"/>
        </w:rPr>
      </w:pP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2:</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Referitor la Modelul de Contract, va rugam sa aceptati ca art. 10 Obligatiile principale ale Achizitorului sa fie completat cu obligatia Achiztitorul de a coordona Furnizorul de echipamente ATC imbarcat si de a media intre Furnizorul de echipamente ATC imbarcat si Furnizor în contextul în care obiectivul comun al celor 3 (trei) societăţi implicate este furnizarea unor trenuri noi de metrou, având toate instalaţiile în stare de funcţionare (inclusiv instalaţia ATC), la termenele contractuale asumate.</w:t>
      </w: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C9321E" w:rsidRPr="002B5374" w:rsidRDefault="00C9321E" w:rsidP="00D95086">
      <w:pPr>
        <w:spacing w:after="0" w:line="240" w:lineRule="auto"/>
        <w:ind w:firstLine="720"/>
        <w:contextualSpacing/>
        <w:jc w:val="both"/>
        <w:rPr>
          <w:rFonts w:ascii="Times New Roman" w:hAnsi="Times New Roman"/>
          <w:sz w:val="24"/>
          <w:szCs w:val="24"/>
        </w:rPr>
      </w:pPr>
      <w:r w:rsidRPr="002B5374">
        <w:rPr>
          <w:rFonts w:ascii="Times New Roman" w:hAnsi="Times New Roman"/>
          <w:sz w:val="24"/>
          <w:szCs w:val="24"/>
        </w:rPr>
        <w:t>A se vedea răspunsul la întrebarea nr. 9 din solicitarea de clarificări înregistrată cu nr. M.09.01.01/971/01.07.2019.</w:t>
      </w:r>
    </w:p>
    <w:p w:rsidR="001B02E7" w:rsidRPr="002B5374" w:rsidRDefault="001B02E7" w:rsidP="00D95086">
      <w:pPr>
        <w:spacing w:after="0" w:line="240" w:lineRule="auto"/>
        <w:contextualSpacing/>
        <w:jc w:val="both"/>
        <w:rPr>
          <w:rFonts w:ascii="Times New Roman" w:hAnsi="Times New Roman"/>
          <w:sz w:val="24"/>
          <w:szCs w:val="24"/>
          <w:lang w:val="fr-FR"/>
        </w:rPr>
      </w:pPr>
    </w:p>
    <w:p w:rsidR="001B02E7" w:rsidRPr="002B5374" w:rsidRDefault="001B02E7" w:rsidP="00D95086">
      <w:pPr>
        <w:shd w:val="clear" w:color="auto" w:fill="D0CECE" w:themeFill="background2" w:themeFillShade="E6"/>
        <w:spacing w:after="0" w:line="240" w:lineRule="auto"/>
        <w:contextualSpacing/>
        <w:jc w:val="both"/>
        <w:rPr>
          <w:rFonts w:ascii="Times New Roman" w:hAnsi="Times New Roman"/>
          <w:b/>
          <w:sz w:val="24"/>
          <w:szCs w:val="24"/>
          <w:lang w:val="fr-FR"/>
        </w:rPr>
      </w:pPr>
      <w:r w:rsidRPr="002B5374">
        <w:rPr>
          <w:rFonts w:ascii="Times New Roman" w:hAnsi="Times New Roman"/>
          <w:b/>
          <w:sz w:val="24"/>
          <w:szCs w:val="24"/>
          <w:lang w:val="fr-FR"/>
        </w:rPr>
        <w:tab/>
        <w:t>Solicitarea de clarificări 30 înregistrată cu nr. M.09.01.01 / 973 / 01.07.2019::</w:t>
      </w:r>
    </w:p>
    <w:p w:rsidR="00A537D0" w:rsidRPr="002B5374" w:rsidRDefault="00A537D0" w:rsidP="00D95086">
      <w:pPr>
        <w:spacing w:after="0" w:line="240" w:lineRule="auto"/>
        <w:contextualSpacing/>
        <w:jc w:val="both"/>
        <w:rPr>
          <w:rFonts w:ascii="Times New Roman" w:hAnsi="Times New Roman"/>
          <w:color w:val="FF0000"/>
          <w:sz w:val="24"/>
          <w:szCs w:val="24"/>
          <w:lang w:val="fr-FR"/>
        </w:rPr>
      </w:pP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1:</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Referitor la Anexa 1 la Fișa de date :</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 xml:space="preserve">Secțiunea e) din B.l. PERFORMANȚE TEHNICE NECESARE solicită specificarea timpilor obținuți prin simulare în condițiile prevăzute la secțiunea 3.3 din Specificațiile tehnice. </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 xml:space="preserve">Secțiunea 3.3 menționează două situații diferite de încărcare:  „tipuri de încărcare a trenului: tren fără sarcină, tren la sarcina maximă de 6 căl./m2” </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Vă rugăm să indicați situațiile de încărcare cu călători care trebuie să fie declarate la secțiunea e) din B.l. PERFORMANȚE TEHNICE NECESARE</w:t>
      </w: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1B02E7" w:rsidRPr="002B5374" w:rsidRDefault="0073505D" w:rsidP="002B5374">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Timpul de parcurgere solicitat va fi precizat in conditiile trenului fara calatori, in cazul utilizarii acceleratiei maxime disponibile a trenului, mers cu mentinerea vitezei maxime si apoi franare utilizand deceleratia maxima disponibila a trenului.</w:t>
      </w:r>
    </w:p>
    <w:p w:rsidR="0073505D" w:rsidRPr="002B5374" w:rsidRDefault="0073505D" w:rsidP="00D95086">
      <w:pPr>
        <w:spacing w:after="0" w:line="240" w:lineRule="auto"/>
        <w:contextualSpacing/>
        <w:jc w:val="both"/>
        <w:rPr>
          <w:rFonts w:ascii="Times New Roman" w:hAnsi="Times New Roman"/>
          <w:color w:val="FF0000"/>
          <w:sz w:val="24"/>
          <w:szCs w:val="24"/>
          <w:lang w:val="fr-FR"/>
        </w:rPr>
      </w:pPr>
    </w:p>
    <w:p w:rsidR="001B02E7" w:rsidRPr="002B5374" w:rsidRDefault="001B02E7"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Întrebarea nr. 2:</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Referitor la Anexa 1 la Fișa de date :</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 xml:space="preserve">În secțiunea b. (i) din B.I PERFORMANŢE TEHNICE NECESARE, se cere să se indice consumul unităților în următoarele condiții 'Consum energetic pentru un tren de 6 vagoane (cu frânare recuperativă) la sarcina maximă (6 pasageri/m2 - EL6) pentru o cursă dus-întors pe Trosonul 1: Râul Doamnei - Eroilor, inclusiv extensia Valea Ialomiţei - Romancierilor [ kWh]'. </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lastRenderedPageBreak/>
        <w:t xml:space="preserve">Vă rugăm să clarificați dacă valoarea care trebuie declarată în această celulă coincide cu vreuna dintre celulele documentului ANEXE CAIET DE SARCINI - TRENURI. </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 xml:space="preserve">Vă rugăm să confirmați dacă consumul care trebuie declarat în această celulă trebuie să includă și consumul de auxiliare. </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 xml:space="preserve">Solicităm să confirmați dacă modul de conducere trebuie să fie în conformitate cu capitolul 3.3 din documentul CAIET DE SARCINI - TRENURI - PARTEA 2. </w:t>
      </w:r>
    </w:p>
    <w:p w:rsidR="001B02E7" w:rsidRPr="002B5374" w:rsidRDefault="001B02E7" w:rsidP="00D95086">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Solicităm clarificarea modului de interpretare a rutei 'Râul Doamnei - Eroilor si extensia Romancierilor - Valea Ialomitei' (Râul Doamnei - Eroilor - Râul Doamnei)+(Romancierilor - Valea Ialomitei-Romancierilor)</w:t>
      </w:r>
    </w:p>
    <w:p w:rsidR="00D95086" w:rsidRPr="002B5374" w:rsidRDefault="00D95086" w:rsidP="00D95086">
      <w:pPr>
        <w:spacing w:after="0" w:line="240" w:lineRule="auto"/>
        <w:ind w:firstLine="720"/>
        <w:contextualSpacing/>
        <w:jc w:val="both"/>
        <w:rPr>
          <w:rFonts w:ascii="Times New Roman" w:hAnsi="Times New Roman"/>
          <w:b/>
          <w:bCs/>
          <w:sz w:val="24"/>
          <w:szCs w:val="24"/>
        </w:rPr>
      </w:pPr>
      <w:r w:rsidRPr="002B5374">
        <w:rPr>
          <w:rFonts w:ascii="Times New Roman" w:hAnsi="Times New Roman"/>
          <w:b/>
          <w:bCs/>
          <w:sz w:val="24"/>
          <w:szCs w:val="24"/>
        </w:rPr>
        <w:t>Răspuns:</w:t>
      </w:r>
    </w:p>
    <w:p w:rsidR="008F017B" w:rsidRPr="002B5374" w:rsidRDefault="008F017B" w:rsidP="008F017B">
      <w:pPr>
        <w:spacing w:after="0" w:line="240" w:lineRule="auto"/>
        <w:ind w:firstLine="720"/>
        <w:contextualSpacing/>
        <w:jc w:val="both"/>
        <w:rPr>
          <w:rFonts w:ascii="Times New Roman" w:hAnsi="Times New Roman"/>
          <w:bCs/>
          <w:sz w:val="24"/>
          <w:szCs w:val="24"/>
          <w:lang w:val="fr-FR"/>
        </w:rPr>
      </w:pPr>
      <w:r w:rsidRPr="002B5374">
        <w:rPr>
          <w:rFonts w:ascii="Times New Roman" w:hAnsi="Times New Roman"/>
          <w:sz w:val="24"/>
          <w:szCs w:val="24"/>
        </w:rPr>
        <w:t xml:space="preserve">A se vedea răspunsul de la întrebarea nr. 6 din solicitarea de clarificări 5 înregistrată cu  </w:t>
      </w:r>
      <w:r w:rsidRPr="002B5374">
        <w:rPr>
          <w:rFonts w:ascii="Times New Roman" w:hAnsi="Times New Roman"/>
          <w:bCs/>
          <w:sz w:val="24"/>
          <w:szCs w:val="24"/>
          <w:lang w:val="fr-FR"/>
        </w:rPr>
        <w:t>nr. M.09.01.01/ 569 / 02.05.2019, r</w:t>
      </w:r>
      <w:r w:rsidRPr="002B5374">
        <w:rPr>
          <w:rFonts w:ascii="Times New Roman" w:hAnsi="Times New Roman"/>
          <w:bCs/>
          <w:sz w:val="24"/>
          <w:szCs w:val="24"/>
          <w:lang w:val="ro-RO"/>
        </w:rPr>
        <w:t>ăspuns consolidat partea 1</w:t>
      </w:r>
      <w:r w:rsidRPr="002B5374">
        <w:rPr>
          <w:rFonts w:ascii="Times New Roman" w:hAnsi="Times New Roman"/>
          <w:bCs/>
          <w:sz w:val="24"/>
          <w:szCs w:val="24"/>
          <w:lang w:val="fr-FR"/>
        </w:rPr>
        <w:t xml:space="preserve">. </w:t>
      </w:r>
    </w:p>
    <w:p w:rsidR="001B02E7" w:rsidRPr="002B5374" w:rsidRDefault="0073505D" w:rsidP="00826E0B">
      <w:pPr>
        <w:spacing w:after="0" w:line="240" w:lineRule="auto"/>
        <w:ind w:firstLine="720"/>
        <w:contextualSpacing/>
        <w:jc w:val="both"/>
        <w:rPr>
          <w:rFonts w:ascii="Times New Roman" w:hAnsi="Times New Roman"/>
          <w:sz w:val="24"/>
          <w:szCs w:val="24"/>
          <w:lang w:val="fr-FR"/>
        </w:rPr>
      </w:pPr>
      <w:r w:rsidRPr="002B5374">
        <w:rPr>
          <w:rFonts w:ascii="Times New Roman" w:hAnsi="Times New Roman"/>
          <w:sz w:val="24"/>
          <w:szCs w:val="24"/>
          <w:lang w:val="fr-FR"/>
        </w:rPr>
        <w:t>Consumul energetic pentru un tren de 6 vagoane (cu frânare recuperativă) la sarcina maximă (6 pasageri/m² - EL6) pentru o cursă dus-intors pe Tronsonul 1: Râul Doamnei - Eroilor, inclusiv extensia Valea Ialomiţei - Romancierilor [ kWh] se va indica in cazul utilizarii unui regim de mers economic, adica pornire din fiecare statie pana la viteza maxima permisa de interstatie utilizandu-se acceleratia maxima a trenului, mers lansat pana la scaderea vitezei cu 10% fata de viteza maxima permisa pe tronsonul respectiv, reintroducere a tractiunii daca este nevoie pana la viteza maxima permisa pe tronsonul respectiv, franare maxima de serviciu pentru oprirea in statia urmatoare, conform celor mentionate in cap. 3.3 din Caietul de sarcini. Consumul de energie care va fi precizat va corespunde consumului total al trenului si anume tractiune si echipamente auxiliare, cu exceptia consumului instalatiei de ventilatie fortata cu racire. Consumul care trebuie indicat in aceasta celula corespunde celui din sectiunea 5.6 (Consumul de energie la un tren de 6 vag. cu sarcina 6 cal./m2, (franare recuperativa) [kWh]) din documentul 'ANEXE CAIET DE SARCINI - TRENURI. Parcursul dus-intors avut in vedere va fi Râul Doamnei – Eroilor dus si intors, completat cu un parcus dus si intors pe extensia Valea Ialomiţei – Romancierilor.</w:t>
      </w:r>
    </w:p>
    <w:p w:rsidR="00A537D0" w:rsidRPr="002B5374" w:rsidRDefault="00A537D0" w:rsidP="00D95086">
      <w:pPr>
        <w:spacing w:after="0" w:line="240" w:lineRule="auto"/>
        <w:contextualSpacing/>
        <w:jc w:val="both"/>
        <w:rPr>
          <w:rFonts w:ascii="Times New Roman" w:hAnsi="Times New Roman"/>
          <w:color w:val="FF0000"/>
          <w:sz w:val="24"/>
          <w:szCs w:val="24"/>
          <w:lang w:val="fr-FR"/>
        </w:rPr>
      </w:pPr>
    </w:p>
    <w:p w:rsidR="00C067C9" w:rsidRPr="00D95086" w:rsidRDefault="00C067C9" w:rsidP="00D95086">
      <w:pPr>
        <w:spacing w:after="0" w:line="240" w:lineRule="auto"/>
        <w:contextualSpacing/>
        <w:jc w:val="both"/>
        <w:rPr>
          <w:rFonts w:ascii="Times New Roman" w:hAnsi="Times New Roman"/>
          <w:sz w:val="24"/>
          <w:szCs w:val="24"/>
        </w:rPr>
      </w:pPr>
      <w:bookmarkStart w:id="2" w:name="_GoBack"/>
      <w:bookmarkEnd w:id="2"/>
    </w:p>
    <w:sectPr w:rsidR="00C067C9" w:rsidRPr="00D95086" w:rsidSect="001C7CD7">
      <w:headerReference w:type="default" r:id="rId8"/>
      <w:footerReference w:type="default" r:id="rId9"/>
      <w:headerReference w:type="first" r:id="rId10"/>
      <w:footerReference w:type="first" r:id="rId11"/>
      <w:pgSz w:w="11907" w:h="16839" w:code="9"/>
      <w:pgMar w:top="284" w:right="851" w:bottom="329" w:left="990" w:header="284" w:footer="5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9D5" w:rsidRDefault="00D409D5" w:rsidP="00801995">
      <w:pPr>
        <w:pStyle w:val="Header"/>
      </w:pPr>
      <w:r>
        <w:separator/>
      </w:r>
    </w:p>
  </w:endnote>
  <w:endnote w:type="continuationSeparator" w:id="0">
    <w:p w:rsidR="00D409D5" w:rsidRDefault="00D409D5" w:rsidP="00801995">
      <w:pPr>
        <w:pStyle w:val="Header"/>
      </w:pPr>
      <w:r>
        <w:continuationSeparator/>
      </w:r>
    </w:p>
  </w:endnote>
  <w:endnote w:type="continuationNotice" w:id="1">
    <w:p w:rsidR="00D409D5" w:rsidRDefault="00D40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81" w:type="dxa"/>
      <w:tblInd w:w="108" w:type="dxa"/>
      <w:tblBorders>
        <w:top w:val="thickThinSmallGap" w:sz="24" w:space="0" w:color="auto"/>
        <w:insideV w:val="thickThinSmallGap" w:sz="24" w:space="0" w:color="auto"/>
      </w:tblBorders>
      <w:tblLook w:val="04A0" w:firstRow="1" w:lastRow="0" w:firstColumn="1" w:lastColumn="0" w:noHBand="0" w:noVBand="1"/>
    </w:tblPr>
    <w:tblGrid>
      <w:gridCol w:w="8981"/>
    </w:tblGrid>
    <w:tr w:rsidR="00F76003" w:rsidRPr="00CC7C03" w:rsidTr="00424E4F">
      <w:tc>
        <w:tcPr>
          <w:tcW w:w="9570" w:type="dxa"/>
        </w:tcPr>
        <w:p w:rsidR="00F76003" w:rsidRPr="00A01EB7" w:rsidRDefault="00F76003" w:rsidP="00424E4F">
          <w:pPr>
            <w:pStyle w:val="Header"/>
            <w:jc w:val="right"/>
            <w:rPr>
              <w:rFonts w:ascii="Times New Roman" w:hAnsi="Times New Roman"/>
              <w:sz w:val="20"/>
              <w:szCs w:val="20"/>
            </w:rPr>
          </w:pPr>
          <w:r w:rsidRPr="00A01EB7">
            <w:rPr>
              <w:rFonts w:ascii="Times New Roman" w:hAnsi="Times New Roman"/>
              <w:sz w:val="20"/>
              <w:szCs w:val="20"/>
            </w:rPr>
            <w:t xml:space="preserve">Pag </w:t>
          </w:r>
          <w:r w:rsidRPr="00A01EB7">
            <w:rPr>
              <w:rFonts w:ascii="Times New Roman" w:hAnsi="Times New Roman"/>
              <w:sz w:val="20"/>
              <w:szCs w:val="20"/>
            </w:rPr>
            <w:fldChar w:fldCharType="begin"/>
          </w:r>
          <w:r w:rsidRPr="00A01EB7">
            <w:rPr>
              <w:rFonts w:ascii="Times New Roman" w:hAnsi="Times New Roman"/>
              <w:sz w:val="20"/>
              <w:szCs w:val="20"/>
            </w:rPr>
            <w:instrText xml:space="preserve"> PAGE </w:instrText>
          </w:r>
          <w:r w:rsidRPr="00A01EB7">
            <w:rPr>
              <w:rFonts w:ascii="Times New Roman" w:hAnsi="Times New Roman"/>
              <w:sz w:val="20"/>
              <w:szCs w:val="20"/>
            </w:rPr>
            <w:fldChar w:fldCharType="separate"/>
          </w:r>
          <w:r>
            <w:rPr>
              <w:rFonts w:ascii="Times New Roman" w:hAnsi="Times New Roman"/>
              <w:noProof/>
              <w:sz w:val="20"/>
              <w:szCs w:val="20"/>
            </w:rPr>
            <w:t>31</w:t>
          </w:r>
          <w:r w:rsidRPr="00A01EB7">
            <w:rPr>
              <w:rFonts w:ascii="Times New Roman" w:hAnsi="Times New Roman"/>
              <w:sz w:val="20"/>
              <w:szCs w:val="20"/>
            </w:rPr>
            <w:fldChar w:fldCharType="end"/>
          </w:r>
          <w:r w:rsidRPr="00A01EB7">
            <w:rPr>
              <w:rFonts w:ascii="Times New Roman" w:hAnsi="Times New Roman"/>
              <w:sz w:val="20"/>
              <w:szCs w:val="20"/>
            </w:rPr>
            <w:t xml:space="preserve"> / </w:t>
          </w:r>
          <w:r w:rsidR="002B5374">
            <w:rPr>
              <w:rFonts w:ascii="Times New Roman" w:hAnsi="Times New Roman"/>
              <w:sz w:val="20"/>
              <w:szCs w:val="20"/>
            </w:rPr>
            <w:t>8</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49" w:type="dxa"/>
      <w:tblLayout w:type="fixed"/>
      <w:tblLook w:val="04A0" w:firstRow="1" w:lastRow="0" w:firstColumn="1" w:lastColumn="0" w:noHBand="0" w:noVBand="1"/>
    </w:tblPr>
    <w:tblGrid>
      <w:gridCol w:w="10049"/>
    </w:tblGrid>
    <w:tr w:rsidR="00F76003" w:rsidRPr="00042580" w:rsidTr="00292358">
      <w:trPr>
        <w:trHeight w:val="258"/>
      </w:trPr>
      <w:tc>
        <w:tcPr>
          <w:tcW w:w="10049" w:type="dxa"/>
          <w:vAlign w:val="center"/>
        </w:tcPr>
        <w:p w:rsidR="00F76003" w:rsidRPr="001C7CD7" w:rsidRDefault="00F76003" w:rsidP="001C7CD7">
          <w:pPr>
            <w:spacing w:after="0" w:line="240" w:lineRule="auto"/>
            <w:jc w:val="center"/>
            <w:rPr>
              <w:rFonts w:ascii="Times New Roman" w:hAnsi="Times New Roman"/>
              <w:b/>
              <w:sz w:val="18"/>
              <w:szCs w:val="18"/>
            </w:rPr>
          </w:pPr>
          <w:r w:rsidRPr="00AE3CCA">
            <w:rPr>
              <w:noProof/>
            </w:rPr>
            <w:drawing>
              <wp:inline distT="0" distB="0" distL="0" distR="0">
                <wp:extent cx="6240145" cy="833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145" cy="833755"/>
                        </a:xfrm>
                        <a:prstGeom prst="rect">
                          <a:avLst/>
                        </a:prstGeom>
                        <a:noFill/>
                        <a:ln>
                          <a:noFill/>
                        </a:ln>
                      </pic:spPr>
                    </pic:pic>
                  </a:graphicData>
                </a:graphic>
              </wp:inline>
            </w:drawing>
          </w:r>
        </w:p>
      </w:tc>
    </w:tr>
    <w:tr w:rsidR="00F76003" w:rsidRPr="00042580" w:rsidTr="00292358">
      <w:trPr>
        <w:trHeight w:val="258"/>
      </w:trPr>
      <w:tc>
        <w:tcPr>
          <w:tcW w:w="10049" w:type="dxa"/>
          <w:vAlign w:val="center"/>
        </w:tcPr>
        <w:p w:rsidR="00F76003" w:rsidRDefault="00F76003" w:rsidP="00292358">
          <w:pPr>
            <w:spacing w:after="0" w:line="240" w:lineRule="auto"/>
          </w:pPr>
        </w:p>
      </w:tc>
    </w:tr>
  </w:tbl>
  <w:p w:rsidR="00F76003" w:rsidRPr="00042580" w:rsidRDefault="00F76003" w:rsidP="00042580">
    <w:pPr>
      <w:pStyle w:val="Footer"/>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9D5" w:rsidRDefault="00D409D5" w:rsidP="00801995">
      <w:pPr>
        <w:pStyle w:val="Header"/>
      </w:pPr>
      <w:r>
        <w:separator/>
      </w:r>
    </w:p>
  </w:footnote>
  <w:footnote w:type="continuationSeparator" w:id="0">
    <w:p w:rsidR="00D409D5" w:rsidRDefault="00D409D5" w:rsidP="00801995">
      <w:pPr>
        <w:pStyle w:val="Header"/>
      </w:pPr>
      <w:r>
        <w:continuationSeparator/>
      </w:r>
    </w:p>
  </w:footnote>
  <w:footnote w:type="continuationNotice" w:id="1">
    <w:p w:rsidR="00D409D5" w:rsidRDefault="00D40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F76003" w:rsidRPr="00CC7C03" w:rsidTr="00424E4F">
      <w:tc>
        <w:tcPr>
          <w:tcW w:w="9570" w:type="dxa"/>
          <w:tcBorders>
            <w:top w:val="nil"/>
            <w:left w:val="nil"/>
            <w:bottom w:val="thinThickSmallGap" w:sz="24" w:space="0" w:color="auto"/>
            <w:right w:val="nil"/>
          </w:tcBorders>
        </w:tcPr>
        <w:p w:rsidR="00F76003" w:rsidRPr="00CC7C03" w:rsidRDefault="00F76003">
          <w:pPr>
            <w:pStyle w:val="Header"/>
          </w:pPr>
        </w:p>
      </w:tc>
    </w:tr>
  </w:tbl>
  <w:p w:rsidR="00F76003" w:rsidRDefault="00F76003" w:rsidP="0080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003" w:rsidRPr="003834D5" w:rsidRDefault="00F76003" w:rsidP="00CB3181">
    <w:pPr>
      <w:pStyle w:val="Header"/>
      <w:rPr>
        <w:rFonts w:ascii="Times New Roman" w:hAnsi="Times New Roman"/>
      </w:rPr>
    </w:pPr>
    <w:r w:rsidRPr="00F975AE">
      <w:rPr>
        <w:noProof/>
      </w:rPr>
      <w:drawing>
        <wp:inline distT="0" distB="0" distL="0" distR="0">
          <wp:extent cx="6393180" cy="1184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180" cy="1184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E0C"/>
    <w:multiLevelType w:val="hybridMultilevel"/>
    <w:tmpl w:val="44FABA8C"/>
    <w:lvl w:ilvl="0" w:tplc="D85CF69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6657F95"/>
    <w:multiLevelType w:val="hybridMultilevel"/>
    <w:tmpl w:val="234ECE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457842"/>
    <w:multiLevelType w:val="hybridMultilevel"/>
    <w:tmpl w:val="A11E7D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4959ED"/>
    <w:multiLevelType w:val="hybridMultilevel"/>
    <w:tmpl w:val="5ED20C74"/>
    <w:lvl w:ilvl="0" w:tplc="329A9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501A9"/>
    <w:multiLevelType w:val="hybridMultilevel"/>
    <w:tmpl w:val="68749618"/>
    <w:lvl w:ilvl="0" w:tplc="C83413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244EF6"/>
    <w:multiLevelType w:val="hybridMultilevel"/>
    <w:tmpl w:val="FEBC1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F0211E"/>
    <w:multiLevelType w:val="hybridMultilevel"/>
    <w:tmpl w:val="5A04A114"/>
    <w:lvl w:ilvl="0" w:tplc="554CCA46">
      <w:start w:val="1"/>
      <w:numFmt w:val="decimal"/>
      <w:lvlText w:val="%1."/>
      <w:lvlJc w:val="left"/>
      <w:pPr>
        <w:ind w:left="1080" w:hanging="360"/>
      </w:pPr>
      <w:rPr>
        <w:rFonts w:eastAsia="Times New Roman"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B890E7A"/>
    <w:multiLevelType w:val="hybridMultilevel"/>
    <w:tmpl w:val="2FDEA0F6"/>
    <w:lvl w:ilvl="0" w:tplc="41CC96D6">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FD2C9F"/>
    <w:multiLevelType w:val="hybridMultilevel"/>
    <w:tmpl w:val="5FC0AA6A"/>
    <w:lvl w:ilvl="0" w:tplc="FE62ACF0">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00C12"/>
    <w:multiLevelType w:val="hybridMultilevel"/>
    <w:tmpl w:val="37CE305A"/>
    <w:lvl w:ilvl="0" w:tplc="E914654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21101917"/>
    <w:multiLevelType w:val="hybridMultilevel"/>
    <w:tmpl w:val="7584E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421FB5"/>
    <w:multiLevelType w:val="hybridMultilevel"/>
    <w:tmpl w:val="77963170"/>
    <w:lvl w:ilvl="0" w:tplc="31B2D5E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17E22E9"/>
    <w:multiLevelType w:val="hybridMultilevel"/>
    <w:tmpl w:val="DA0A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F500F"/>
    <w:multiLevelType w:val="hybridMultilevel"/>
    <w:tmpl w:val="A782C7C4"/>
    <w:lvl w:ilvl="0" w:tplc="0C243F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B951AE"/>
    <w:multiLevelType w:val="hybridMultilevel"/>
    <w:tmpl w:val="EB6ACF78"/>
    <w:lvl w:ilvl="0" w:tplc="A302093E">
      <w:start w:val="1"/>
      <w:numFmt w:val="upperLetter"/>
      <w:lvlText w:val="%1."/>
      <w:lvlJc w:val="left"/>
      <w:pPr>
        <w:ind w:left="720" w:hanging="360"/>
      </w:pPr>
      <w:rPr>
        <w:rFonts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8562B5D"/>
    <w:multiLevelType w:val="hybridMultilevel"/>
    <w:tmpl w:val="B32E9BE2"/>
    <w:lvl w:ilvl="0" w:tplc="6130CF34">
      <w:start w:val="1"/>
      <w:numFmt w:val="decimal"/>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2C574396"/>
    <w:multiLevelType w:val="hybridMultilevel"/>
    <w:tmpl w:val="7F186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63004E"/>
    <w:multiLevelType w:val="hybridMultilevel"/>
    <w:tmpl w:val="16D42BD8"/>
    <w:lvl w:ilvl="0" w:tplc="40C06E68">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F01478"/>
    <w:multiLevelType w:val="hybridMultilevel"/>
    <w:tmpl w:val="43F21C7E"/>
    <w:lvl w:ilvl="0" w:tplc="1CC2BD06">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F2279E2"/>
    <w:multiLevelType w:val="hybridMultilevel"/>
    <w:tmpl w:val="15F47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67350"/>
    <w:multiLevelType w:val="hybridMultilevel"/>
    <w:tmpl w:val="EA6A8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66BA1"/>
    <w:multiLevelType w:val="hybridMultilevel"/>
    <w:tmpl w:val="8860583C"/>
    <w:lvl w:ilvl="0" w:tplc="0418000F">
      <w:start w:val="2"/>
      <w:numFmt w:val="decimal"/>
      <w:lvlText w:val="%1."/>
      <w:lvlJc w:val="left"/>
      <w:pPr>
        <w:ind w:left="720" w:hanging="360"/>
      </w:pPr>
      <w:rPr>
        <w:rFonts w:hint="default"/>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DF11539"/>
    <w:multiLevelType w:val="hybridMultilevel"/>
    <w:tmpl w:val="386E3AD2"/>
    <w:lvl w:ilvl="0" w:tplc="42A2B27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B15E93"/>
    <w:multiLevelType w:val="hybridMultilevel"/>
    <w:tmpl w:val="50C88882"/>
    <w:lvl w:ilvl="0" w:tplc="4B6C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43205D"/>
    <w:multiLevelType w:val="hybridMultilevel"/>
    <w:tmpl w:val="3AE016F4"/>
    <w:lvl w:ilvl="0" w:tplc="040C0001">
      <w:start w:val="1"/>
      <w:numFmt w:val="bullet"/>
      <w:lvlText w:val=""/>
      <w:lvlJc w:val="left"/>
      <w:pPr>
        <w:ind w:left="720" w:hanging="360"/>
      </w:pPr>
      <w:rPr>
        <w:rFonts w:ascii="Symbol" w:hAnsi="Symbol" w:hint="default"/>
      </w:rPr>
    </w:lvl>
    <w:lvl w:ilvl="1" w:tplc="17BAAB46">
      <w:start w:val="1"/>
      <w:numFmt w:val="bullet"/>
      <w:lvlText w:val="o"/>
      <w:lvlJc w:val="left"/>
      <w:pPr>
        <w:ind w:left="1260" w:hanging="360"/>
      </w:pPr>
      <w:rPr>
        <w:rFonts w:ascii="Courier New" w:hAnsi="Courier New" w:cs="Courier New" w:hint="default"/>
        <w:color w:val="000000" w:themeColor="text1"/>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BFE022D"/>
    <w:multiLevelType w:val="hybridMultilevel"/>
    <w:tmpl w:val="54B658A2"/>
    <w:lvl w:ilvl="0" w:tplc="47888DDA">
      <w:start w:val="1"/>
      <w:numFmt w:val="bullet"/>
      <w:lvlText w:val="l"/>
      <w:lvlJc w:val="left"/>
      <w:pPr>
        <w:ind w:left="360" w:hanging="360"/>
      </w:pPr>
      <w:rPr>
        <w:rFonts w:ascii="Wingdings" w:hAnsi="Wingdings" w:hint="default"/>
        <w:b w:val="0"/>
        <w:i w:val="0"/>
        <w:caps w:val="0"/>
        <w:strike w:val="0"/>
        <w:dstrike w:val="0"/>
        <w:vanish w:val="0"/>
        <w:color w:val="000000" w:themeColor="text1"/>
        <w:sz w:val="22"/>
        <w:vertAlign w:val="baseline"/>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26" w15:restartNumberingAfterBreak="0">
    <w:nsid w:val="4E956039"/>
    <w:multiLevelType w:val="hybridMultilevel"/>
    <w:tmpl w:val="539C0BFA"/>
    <w:lvl w:ilvl="0" w:tplc="AE380F4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5023118F"/>
    <w:multiLevelType w:val="hybridMultilevel"/>
    <w:tmpl w:val="7CF65F04"/>
    <w:lvl w:ilvl="0" w:tplc="0418000F">
      <w:start w:val="1"/>
      <w:numFmt w:val="decimal"/>
      <w:lvlText w:val="%1."/>
      <w:lvlJc w:val="left"/>
      <w:pPr>
        <w:ind w:left="720" w:hanging="360"/>
      </w:pPr>
      <w:rPr>
        <w:rFonts w:hint="default"/>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77C068A"/>
    <w:multiLevelType w:val="hybridMultilevel"/>
    <w:tmpl w:val="29005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9B67308"/>
    <w:multiLevelType w:val="hybridMultilevel"/>
    <w:tmpl w:val="0A8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3728EE"/>
    <w:multiLevelType w:val="hybridMultilevel"/>
    <w:tmpl w:val="1324C67E"/>
    <w:lvl w:ilvl="0" w:tplc="2BB4F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F2A82"/>
    <w:multiLevelType w:val="hybridMultilevel"/>
    <w:tmpl w:val="115438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0D640E5"/>
    <w:multiLevelType w:val="hybridMultilevel"/>
    <w:tmpl w:val="AE0C9390"/>
    <w:lvl w:ilvl="0" w:tplc="7BBA1C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E60542"/>
    <w:multiLevelType w:val="hybridMultilevel"/>
    <w:tmpl w:val="B66A917E"/>
    <w:lvl w:ilvl="0" w:tplc="B5761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4DB8"/>
    <w:multiLevelType w:val="hybridMultilevel"/>
    <w:tmpl w:val="0C44E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A45B2"/>
    <w:multiLevelType w:val="hybridMultilevel"/>
    <w:tmpl w:val="78C6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25EA9"/>
    <w:multiLevelType w:val="hybridMultilevel"/>
    <w:tmpl w:val="28BAC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B9A4533"/>
    <w:multiLevelType w:val="hybridMultilevel"/>
    <w:tmpl w:val="C1C0687E"/>
    <w:lvl w:ilvl="0" w:tplc="C6AC3F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8E43F2"/>
    <w:multiLevelType w:val="hybridMultilevel"/>
    <w:tmpl w:val="C4F81A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40238AE"/>
    <w:multiLevelType w:val="hybridMultilevel"/>
    <w:tmpl w:val="FBE060CA"/>
    <w:lvl w:ilvl="0" w:tplc="040C0001">
      <w:start w:val="1"/>
      <w:numFmt w:val="bullet"/>
      <w:lvlText w:val=""/>
      <w:lvlJc w:val="left"/>
      <w:pPr>
        <w:ind w:left="720" w:hanging="360"/>
      </w:pPr>
      <w:rPr>
        <w:rFonts w:ascii="Symbol" w:hAnsi="Symbol" w:hint="default"/>
      </w:rPr>
    </w:lvl>
    <w:lvl w:ilvl="1" w:tplc="954E64E2">
      <w:numFmt w:val="bullet"/>
      <w:lvlText w:val="-"/>
      <w:lvlJc w:val="left"/>
      <w:pPr>
        <w:ind w:left="1440" w:hanging="360"/>
      </w:pPr>
      <w:rPr>
        <w:rFonts w:ascii="Calibri" w:eastAsia="Calibri"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7177DD9"/>
    <w:multiLevelType w:val="hybridMultilevel"/>
    <w:tmpl w:val="7A0ED5EE"/>
    <w:lvl w:ilvl="0" w:tplc="A13E5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78033EB"/>
    <w:multiLevelType w:val="hybridMultilevel"/>
    <w:tmpl w:val="7382CE90"/>
    <w:lvl w:ilvl="0" w:tplc="7910E2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9F4660D"/>
    <w:multiLevelType w:val="hybridMultilevel"/>
    <w:tmpl w:val="384ABD70"/>
    <w:lvl w:ilvl="0" w:tplc="92C4EB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F63634"/>
    <w:multiLevelType w:val="hybridMultilevel"/>
    <w:tmpl w:val="4086B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FD218D"/>
    <w:multiLevelType w:val="hybridMultilevel"/>
    <w:tmpl w:val="A5EA73BE"/>
    <w:lvl w:ilvl="0" w:tplc="92DA326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B0C32"/>
    <w:multiLevelType w:val="hybridMultilevel"/>
    <w:tmpl w:val="493E4462"/>
    <w:lvl w:ilvl="0" w:tplc="BE86B9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44"/>
  </w:num>
  <w:num w:numId="4">
    <w:abstractNumId w:val="3"/>
  </w:num>
  <w:num w:numId="5">
    <w:abstractNumId w:val="12"/>
  </w:num>
  <w:num w:numId="6">
    <w:abstractNumId w:val="16"/>
  </w:num>
  <w:num w:numId="7">
    <w:abstractNumId w:val="35"/>
  </w:num>
  <w:num w:numId="8">
    <w:abstractNumId w:val="19"/>
  </w:num>
  <w:num w:numId="9">
    <w:abstractNumId w:val="5"/>
  </w:num>
  <w:num w:numId="10">
    <w:abstractNumId w:val="4"/>
  </w:num>
  <w:num w:numId="11">
    <w:abstractNumId w:val="10"/>
  </w:num>
  <w:num w:numId="12">
    <w:abstractNumId w:val="28"/>
  </w:num>
  <w:num w:numId="13">
    <w:abstractNumId w:val="43"/>
  </w:num>
  <w:num w:numId="14">
    <w:abstractNumId w:val="25"/>
  </w:num>
  <w:num w:numId="15">
    <w:abstractNumId w:val="36"/>
  </w:num>
  <w:num w:numId="16">
    <w:abstractNumId w:val="37"/>
  </w:num>
  <w:num w:numId="17">
    <w:abstractNumId w:val="22"/>
  </w:num>
  <w:num w:numId="18">
    <w:abstractNumId w:val="34"/>
  </w:num>
  <w:num w:numId="19">
    <w:abstractNumId w:val="24"/>
  </w:num>
  <w:num w:numId="20">
    <w:abstractNumId w:val="14"/>
  </w:num>
  <w:num w:numId="21">
    <w:abstractNumId w:val="26"/>
  </w:num>
  <w:num w:numId="22">
    <w:abstractNumId w:val="23"/>
  </w:num>
  <w:num w:numId="23">
    <w:abstractNumId w:val="6"/>
  </w:num>
  <w:num w:numId="24">
    <w:abstractNumId w:val="45"/>
  </w:num>
  <w:num w:numId="25">
    <w:abstractNumId w:val="13"/>
  </w:num>
  <w:num w:numId="26">
    <w:abstractNumId w:val="41"/>
  </w:num>
  <w:num w:numId="27">
    <w:abstractNumId w:val="42"/>
  </w:num>
  <w:num w:numId="28">
    <w:abstractNumId w:val="40"/>
  </w:num>
  <w:num w:numId="29">
    <w:abstractNumId w:val="33"/>
  </w:num>
  <w:num w:numId="30">
    <w:abstractNumId w:val="18"/>
  </w:num>
  <w:num w:numId="31">
    <w:abstractNumId w:val="0"/>
  </w:num>
  <w:num w:numId="32">
    <w:abstractNumId w:val="15"/>
  </w:num>
  <w:num w:numId="33">
    <w:abstractNumId w:val="21"/>
  </w:num>
  <w:num w:numId="34">
    <w:abstractNumId w:val="27"/>
  </w:num>
  <w:num w:numId="35">
    <w:abstractNumId w:val="31"/>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9"/>
  </w:num>
  <w:num w:numId="39">
    <w:abstractNumId w:val="1"/>
  </w:num>
  <w:num w:numId="40">
    <w:abstractNumId w:val="2"/>
  </w:num>
  <w:num w:numId="41">
    <w:abstractNumId w:val="39"/>
  </w:num>
  <w:num w:numId="42">
    <w:abstractNumId w:val="38"/>
  </w:num>
  <w:num w:numId="43">
    <w:abstractNumId w:val="11"/>
  </w:num>
  <w:num w:numId="44">
    <w:abstractNumId w:val="17"/>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attachedTemplate r:id="rId1"/>
  <w:defaultTabStop w:val="720"/>
  <w:hyphenationZone w:val="425"/>
  <w:drawingGridHorizontalSpacing w:val="110"/>
  <w:displayHorizontalDrawingGridEvery w:val="2"/>
  <w:characterSpacingControl w:val="doNotCompress"/>
  <w:hdrShapeDefaults>
    <o:shapedefaults v:ext="edit" spidmax="2049" style="mso-position-vertical-relative:page"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8"/>
    <w:rsid w:val="00001CD7"/>
    <w:rsid w:val="00002562"/>
    <w:rsid w:val="00006252"/>
    <w:rsid w:val="00010534"/>
    <w:rsid w:val="00012304"/>
    <w:rsid w:val="00013993"/>
    <w:rsid w:val="000265B5"/>
    <w:rsid w:val="00026A24"/>
    <w:rsid w:val="0003425A"/>
    <w:rsid w:val="00040644"/>
    <w:rsid w:val="00042580"/>
    <w:rsid w:val="00052FBC"/>
    <w:rsid w:val="000536CD"/>
    <w:rsid w:val="0006182C"/>
    <w:rsid w:val="00064EB7"/>
    <w:rsid w:val="00064EF3"/>
    <w:rsid w:val="00067739"/>
    <w:rsid w:val="000718A0"/>
    <w:rsid w:val="00075C43"/>
    <w:rsid w:val="000818B3"/>
    <w:rsid w:val="0008250E"/>
    <w:rsid w:val="00083E5D"/>
    <w:rsid w:val="00086091"/>
    <w:rsid w:val="00086B99"/>
    <w:rsid w:val="00087F41"/>
    <w:rsid w:val="00090D9A"/>
    <w:rsid w:val="00091C13"/>
    <w:rsid w:val="00096010"/>
    <w:rsid w:val="000A0A51"/>
    <w:rsid w:val="000A1C0C"/>
    <w:rsid w:val="000A43D4"/>
    <w:rsid w:val="000A4E11"/>
    <w:rsid w:val="000B1AAA"/>
    <w:rsid w:val="000B22A0"/>
    <w:rsid w:val="000B3AF5"/>
    <w:rsid w:val="000B4594"/>
    <w:rsid w:val="000B50D9"/>
    <w:rsid w:val="000B5348"/>
    <w:rsid w:val="000D0F3D"/>
    <w:rsid w:val="000D1445"/>
    <w:rsid w:val="000D3ECF"/>
    <w:rsid w:val="000E2D67"/>
    <w:rsid w:val="000E5D4A"/>
    <w:rsid w:val="000E602B"/>
    <w:rsid w:val="000F267A"/>
    <w:rsid w:val="000F4A34"/>
    <w:rsid w:val="00112347"/>
    <w:rsid w:val="0011432E"/>
    <w:rsid w:val="001157F6"/>
    <w:rsid w:val="0011720E"/>
    <w:rsid w:val="001210C3"/>
    <w:rsid w:val="0012282B"/>
    <w:rsid w:val="00122E01"/>
    <w:rsid w:val="00125DA6"/>
    <w:rsid w:val="00134C8C"/>
    <w:rsid w:val="0014034C"/>
    <w:rsid w:val="00140819"/>
    <w:rsid w:val="001436BF"/>
    <w:rsid w:val="00143E15"/>
    <w:rsid w:val="00146C37"/>
    <w:rsid w:val="001526AF"/>
    <w:rsid w:val="00152879"/>
    <w:rsid w:val="00161D94"/>
    <w:rsid w:val="00166927"/>
    <w:rsid w:val="00170232"/>
    <w:rsid w:val="0017306A"/>
    <w:rsid w:val="00173604"/>
    <w:rsid w:val="00175178"/>
    <w:rsid w:val="00176504"/>
    <w:rsid w:val="00176E1C"/>
    <w:rsid w:val="00177A32"/>
    <w:rsid w:val="0018207F"/>
    <w:rsid w:val="00190828"/>
    <w:rsid w:val="00197A96"/>
    <w:rsid w:val="001A0C7B"/>
    <w:rsid w:val="001A3222"/>
    <w:rsid w:val="001A3A50"/>
    <w:rsid w:val="001B02E7"/>
    <w:rsid w:val="001B4FFC"/>
    <w:rsid w:val="001B59D1"/>
    <w:rsid w:val="001B6013"/>
    <w:rsid w:val="001B7B88"/>
    <w:rsid w:val="001B7DA2"/>
    <w:rsid w:val="001C118E"/>
    <w:rsid w:val="001C130E"/>
    <w:rsid w:val="001C37EC"/>
    <w:rsid w:val="001C7CD7"/>
    <w:rsid w:val="001D2885"/>
    <w:rsid w:val="001D2EBE"/>
    <w:rsid w:val="001D39D7"/>
    <w:rsid w:val="001E1072"/>
    <w:rsid w:val="001E2235"/>
    <w:rsid w:val="001E2383"/>
    <w:rsid w:val="001E25A7"/>
    <w:rsid w:val="001E7EB2"/>
    <w:rsid w:val="001F0071"/>
    <w:rsid w:val="001F344A"/>
    <w:rsid w:val="001F496C"/>
    <w:rsid w:val="001F5695"/>
    <w:rsid w:val="00200293"/>
    <w:rsid w:val="00202FC5"/>
    <w:rsid w:val="00204A26"/>
    <w:rsid w:val="002059FF"/>
    <w:rsid w:val="0020621A"/>
    <w:rsid w:val="00217664"/>
    <w:rsid w:val="00221253"/>
    <w:rsid w:val="00221D19"/>
    <w:rsid w:val="002252E7"/>
    <w:rsid w:val="0024086D"/>
    <w:rsid w:val="00241083"/>
    <w:rsid w:val="00242DAA"/>
    <w:rsid w:val="002434F1"/>
    <w:rsid w:val="00244BE9"/>
    <w:rsid w:val="00246DF9"/>
    <w:rsid w:val="00250E41"/>
    <w:rsid w:val="00261F5A"/>
    <w:rsid w:val="00265C80"/>
    <w:rsid w:val="0026795E"/>
    <w:rsid w:val="0027014D"/>
    <w:rsid w:val="0027239A"/>
    <w:rsid w:val="00272F2F"/>
    <w:rsid w:val="00273B28"/>
    <w:rsid w:val="002764C0"/>
    <w:rsid w:val="00286C7F"/>
    <w:rsid w:val="00286E13"/>
    <w:rsid w:val="002915CE"/>
    <w:rsid w:val="00292358"/>
    <w:rsid w:val="002A005B"/>
    <w:rsid w:val="002A14DA"/>
    <w:rsid w:val="002A2A3B"/>
    <w:rsid w:val="002A4AEF"/>
    <w:rsid w:val="002A56B4"/>
    <w:rsid w:val="002A5DA2"/>
    <w:rsid w:val="002B5374"/>
    <w:rsid w:val="002C0818"/>
    <w:rsid w:val="002C2380"/>
    <w:rsid w:val="002C3739"/>
    <w:rsid w:val="002C4857"/>
    <w:rsid w:val="002C7FDE"/>
    <w:rsid w:val="002D118B"/>
    <w:rsid w:val="002D457F"/>
    <w:rsid w:val="002D5D60"/>
    <w:rsid w:val="002D61A9"/>
    <w:rsid w:val="002D764B"/>
    <w:rsid w:val="002E0AC0"/>
    <w:rsid w:val="002E5F99"/>
    <w:rsid w:val="002F7566"/>
    <w:rsid w:val="00301197"/>
    <w:rsid w:val="003060ED"/>
    <w:rsid w:val="0031343A"/>
    <w:rsid w:val="00316745"/>
    <w:rsid w:val="00323392"/>
    <w:rsid w:val="003235DF"/>
    <w:rsid w:val="0032496A"/>
    <w:rsid w:val="0033010D"/>
    <w:rsid w:val="00332937"/>
    <w:rsid w:val="00341E54"/>
    <w:rsid w:val="003428B1"/>
    <w:rsid w:val="00346DC7"/>
    <w:rsid w:val="00352159"/>
    <w:rsid w:val="0035529F"/>
    <w:rsid w:val="00356979"/>
    <w:rsid w:val="00361852"/>
    <w:rsid w:val="0036308D"/>
    <w:rsid w:val="00363F84"/>
    <w:rsid w:val="003641AB"/>
    <w:rsid w:val="003643C7"/>
    <w:rsid w:val="003672AB"/>
    <w:rsid w:val="003700D2"/>
    <w:rsid w:val="00376BA5"/>
    <w:rsid w:val="00380AC0"/>
    <w:rsid w:val="00380FB8"/>
    <w:rsid w:val="003834D5"/>
    <w:rsid w:val="003A10CA"/>
    <w:rsid w:val="003A269E"/>
    <w:rsid w:val="003A536A"/>
    <w:rsid w:val="003A6594"/>
    <w:rsid w:val="003A78E4"/>
    <w:rsid w:val="003B6CF9"/>
    <w:rsid w:val="003B739C"/>
    <w:rsid w:val="003B782D"/>
    <w:rsid w:val="003B7AB2"/>
    <w:rsid w:val="003C2EE2"/>
    <w:rsid w:val="003D08A1"/>
    <w:rsid w:val="003E201F"/>
    <w:rsid w:val="003E2401"/>
    <w:rsid w:val="003E5132"/>
    <w:rsid w:val="003F42AA"/>
    <w:rsid w:val="003F5E83"/>
    <w:rsid w:val="00403B49"/>
    <w:rsid w:val="00403BEF"/>
    <w:rsid w:val="0041020A"/>
    <w:rsid w:val="00413F92"/>
    <w:rsid w:val="0041764D"/>
    <w:rsid w:val="00424E4F"/>
    <w:rsid w:val="0042547A"/>
    <w:rsid w:val="00427E34"/>
    <w:rsid w:val="0043130D"/>
    <w:rsid w:val="00437F96"/>
    <w:rsid w:val="004420AF"/>
    <w:rsid w:val="0044388F"/>
    <w:rsid w:val="004455FB"/>
    <w:rsid w:val="00451D57"/>
    <w:rsid w:val="00460E0F"/>
    <w:rsid w:val="00464C8F"/>
    <w:rsid w:val="00467036"/>
    <w:rsid w:val="0046791E"/>
    <w:rsid w:val="00467A09"/>
    <w:rsid w:val="00473676"/>
    <w:rsid w:val="00475B22"/>
    <w:rsid w:val="00475B71"/>
    <w:rsid w:val="00485E12"/>
    <w:rsid w:val="004860DB"/>
    <w:rsid w:val="00492802"/>
    <w:rsid w:val="0049478E"/>
    <w:rsid w:val="00496331"/>
    <w:rsid w:val="004A0DA0"/>
    <w:rsid w:val="004A6EA1"/>
    <w:rsid w:val="004B2812"/>
    <w:rsid w:val="004B5A9F"/>
    <w:rsid w:val="004C0E8D"/>
    <w:rsid w:val="004C15EA"/>
    <w:rsid w:val="004C20AF"/>
    <w:rsid w:val="004C52D1"/>
    <w:rsid w:val="004D09E2"/>
    <w:rsid w:val="004D29C1"/>
    <w:rsid w:val="004D4B0B"/>
    <w:rsid w:val="00505D8B"/>
    <w:rsid w:val="005065BE"/>
    <w:rsid w:val="00512BF6"/>
    <w:rsid w:val="00520DBB"/>
    <w:rsid w:val="00523255"/>
    <w:rsid w:val="00523ED7"/>
    <w:rsid w:val="00525507"/>
    <w:rsid w:val="0052550B"/>
    <w:rsid w:val="00526654"/>
    <w:rsid w:val="005363C1"/>
    <w:rsid w:val="00542C22"/>
    <w:rsid w:val="005440B6"/>
    <w:rsid w:val="005456FF"/>
    <w:rsid w:val="00554672"/>
    <w:rsid w:val="005628AD"/>
    <w:rsid w:val="00565627"/>
    <w:rsid w:val="005746EC"/>
    <w:rsid w:val="00576271"/>
    <w:rsid w:val="00577476"/>
    <w:rsid w:val="00581C2C"/>
    <w:rsid w:val="00584441"/>
    <w:rsid w:val="0058590D"/>
    <w:rsid w:val="00585F9F"/>
    <w:rsid w:val="0059097F"/>
    <w:rsid w:val="00590F67"/>
    <w:rsid w:val="0059559A"/>
    <w:rsid w:val="005A2C25"/>
    <w:rsid w:val="005A343E"/>
    <w:rsid w:val="005A34FE"/>
    <w:rsid w:val="005B157C"/>
    <w:rsid w:val="005B4950"/>
    <w:rsid w:val="005C0FBB"/>
    <w:rsid w:val="005C275B"/>
    <w:rsid w:val="005C657D"/>
    <w:rsid w:val="005D0E3B"/>
    <w:rsid w:val="005D6B62"/>
    <w:rsid w:val="005E07E0"/>
    <w:rsid w:val="005E16A6"/>
    <w:rsid w:val="005F5CF7"/>
    <w:rsid w:val="005F6F0F"/>
    <w:rsid w:val="00600F05"/>
    <w:rsid w:val="00601324"/>
    <w:rsid w:val="006013D9"/>
    <w:rsid w:val="00603842"/>
    <w:rsid w:val="00615F1C"/>
    <w:rsid w:val="00622334"/>
    <w:rsid w:val="00624A6C"/>
    <w:rsid w:val="006316FA"/>
    <w:rsid w:val="00636D1B"/>
    <w:rsid w:val="006413A2"/>
    <w:rsid w:val="00653741"/>
    <w:rsid w:val="0065512F"/>
    <w:rsid w:val="00656EDC"/>
    <w:rsid w:val="0066520C"/>
    <w:rsid w:val="0067521B"/>
    <w:rsid w:val="0067740D"/>
    <w:rsid w:val="006814F7"/>
    <w:rsid w:val="00682A29"/>
    <w:rsid w:val="00692D9E"/>
    <w:rsid w:val="006A47EA"/>
    <w:rsid w:val="006A4E80"/>
    <w:rsid w:val="006B1189"/>
    <w:rsid w:val="006B41BA"/>
    <w:rsid w:val="006C4CC6"/>
    <w:rsid w:val="006C7F7D"/>
    <w:rsid w:val="006D11EC"/>
    <w:rsid w:val="006D5E17"/>
    <w:rsid w:val="006D61E6"/>
    <w:rsid w:val="006E1DE2"/>
    <w:rsid w:val="006E6EC2"/>
    <w:rsid w:val="006F457B"/>
    <w:rsid w:val="006F780A"/>
    <w:rsid w:val="00704B1B"/>
    <w:rsid w:val="00707EEA"/>
    <w:rsid w:val="0071420E"/>
    <w:rsid w:val="00724491"/>
    <w:rsid w:val="00724A92"/>
    <w:rsid w:val="00734039"/>
    <w:rsid w:val="0073505D"/>
    <w:rsid w:val="00735AFF"/>
    <w:rsid w:val="007454A2"/>
    <w:rsid w:val="00751441"/>
    <w:rsid w:val="007564B6"/>
    <w:rsid w:val="007611E6"/>
    <w:rsid w:val="00761607"/>
    <w:rsid w:val="007639C0"/>
    <w:rsid w:val="007640AE"/>
    <w:rsid w:val="007663D8"/>
    <w:rsid w:val="007760A8"/>
    <w:rsid w:val="00780B13"/>
    <w:rsid w:val="0078103B"/>
    <w:rsid w:val="007811A9"/>
    <w:rsid w:val="007959A9"/>
    <w:rsid w:val="007A0FD6"/>
    <w:rsid w:val="007A166D"/>
    <w:rsid w:val="007A1CE2"/>
    <w:rsid w:val="007A3E7B"/>
    <w:rsid w:val="007B2715"/>
    <w:rsid w:val="007B2D1D"/>
    <w:rsid w:val="007B7CB5"/>
    <w:rsid w:val="007C39FE"/>
    <w:rsid w:val="007C4CDB"/>
    <w:rsid w:val="007C5FB5"/>
    <w:rsid w:val="007C78EB"/>
    <w:rsid w:val="007D47B1"/>
    <w:rsid w:val="007D6871"/>
    <w:rsid w:val="007E4698"/>
    <w:rsid w:val="007E49A3"/>
    <w:rsid w:val="007F0A14"/>
    <w:rsid w:val="007F1FCD"/>
    <w:rsid w:val="00801995"/>
    <w:rsid w:val="00802199"/>
    <w:rsid w:val="00812D94"/>
    <w:rsid w:val="00820E53"/>
    <w:rsid w:val="00823454"/>
    <w:rsid w:val="00826E0B"/>
    <w:rsid w:val="00831C59"/>
    <w:rsid w:val="00835D25"/>
    <w:rsid w:val="00836D83"/>
    <w:rsid w:val="00846618"/>
    <w:rsid w:val="008529E8"/>
    <w:rsid w:val="00860F9D"/>
    <w:rsid w:val="0086188F"/>
    <w:rsid w:val="00862D0F"/>
    <w:rsid w:val="00871E33"/>
    <w:rsid w:val="00872A41"/>
    <w:rsid w:val="008810BD"/>
    <w:rsid w:val="008841EC"/>
    <w:rsid w:val="00884A84"/>
    <w:rsid w:val="00884B84"/>
    <w:rsid w:val="008852F3"/>
    <w:rsid w:val="0088630F"/>
    <w:rsid w:val="00887F40"/>
    <w:rsid w:val="00890649"/>
    <w:rsid w:val="00893A6E"/>
    <w:rsid w:val="00895D23"/>
    <w:rsid w:val="00896052"/>
    <w:rsid w:val="00896B41"/>
    <w:rsid w:val="008A0309"/>
    <w:rsid w:val="008A2395"/>
    <w:rsid w:val="008A2A41"/>
    <w:rsid w:val="008A315E"/>
    <w:rsid w:val="008B0E41"/>
    <w:rsid w:val="008B55A7"/>
    <w:rsid w:val="008B654E"/>
    <w:rsid w:val="008C1A85"/>
    <w:rsid w:val="008C465F"/>
    <w:rsid w:val="008C642F"/>
    <w:rsid w:val="008D3996"/>
    <w:rsid w:val="008D470C"/>
    <w:rsid w:val="008D4FE5"/>
    <w:rsid w:val="008D62C0"/>
    <w:rsid w:val="008F017B"/>
    <w:rsid w:val="00901E5D"/>
    <w:rsid w:val="009037D7"/>
    <w:rsid w:val="009124D0"/>
    <w:rsid w:val="00916F0D"/>
    <w:rsid w:val="00927DBE"/>
    <w:rsid w:val="00934E52"/>
    <w:rsid w:val="0094168C"/>
    <w:rsid w:val="00944DA2"/>
    <w:rsid w:val="009540CF"/>
    <w:rsid w:val="009644EB"/>
    <w:rsid w:val="009665A9"/>
    <w:rsid w:val="009712A7"/>
    <w:rsid w:val="00971EED"/>
    <w:rsid w:val="009752E4"/>
    <w:rsid w:val="009757E0"/>
    <w:rsid w:val="00984775"/>
    <w:rsid w:val="009956D7"/>
    <w:rsid w:val="0099617B"/>
    <w:rsid w:val="009965BB"/>
    <w:rsid w:val="009A0C2B"/>
    <w:rsid w:val="009A159F"/>
    <w:rsid w:val="009A1733"/>
    <w:rsid w:val="009A1E9F"/>
    <w:rsid w:val="009A3CB3"/>
    <w:rsid w:val="009B057A"/>
    <w:rsid w:val="009B07BB"/>
    <w:rsid w:val="009B0B4C"/>
    <w:rsid w:val="009B5CE0"/>
    <w:rsid w:val="009C184C"/>
    <w:rsid w:val="009C3C5D"/>
    <w:rsid w:val="009C5766"/>
    <w:rsid w:val="009D0E82"/>
    <w:rsid w:val="009D1BC1"/>
    <w:rsid w:val="009D3DB9"/>
    <w:rsid w:val="009D6C93"/>
    <w:rsid w:val="009D6EBD"/>
    <w:rsid w:val="009E1BCD"/>
    <w:rsid w:val="009E4132"/>
    <w:rsid w:val="009F0CA1"/>
    <w:rsid w:val="009F4055"/>
    <w:rsid w:val="009F6C17"/>
    <w:rsid w:val="009F7F9C"/>
    <w:rsid w:val="00A001F2"/>
    <w:rsid w:val="00A01EB7"/>
    <w:rsid w:val="00A03B15"/>
    <w:rsid w:val="00A059FE"/>
    <w:rsid w:val="00A060A0"/>
    <w:rsid w:val="00A135DD"/>
    <w:rsid w:val="00A16B95"/>
    <w:rsid w:val="00A17834"/>
    <w:rsid w:val="00A2291D"/>
    <w:rsid w:val="00A23B16"/>
    <w:rsid w:val="00A33CDF"/>
    <w:rsid w:val="00A347C6"/>
    <w:rsid w:val="00A37DB4"/>
    <w:rsid w:val="00A430EC"/>
    <w:rsid w:val="00A47B08"/>
    <w:rsid w:val="00A537D0"/>
    <w:rsid w:val="00A6636D"/>
    <w:rsid w:val="00A67FB1"/>
    <w:rsid w:val="00A75683"/>
    <w:rsid w:val="00A810DB"/>
    <w:rsid w:val="00A858F0"/>
    <w:rsid w:val="00A85A01"/>
    <w:rsid w:val="00A86FCE"/>
    <w:rsid w:val="00A87C19"/>
    <w:rsid w:val="00A902AC"/>
    <w:rsid w:val="00A90A2C"/>
    <w:rsid w:val="00A94BFB"/>
    <w:rsid w:val="00A96108"/>
    <w:rsid w:val="00A9794E"/>
    <w:rsid w:val="00A97B8B"/>
    <w:rsid w:val="00AA3556"/>
    <w:rsid w:val="00AA59E8"/>
    <w:rsid w:val="00AA5E68"/>
    <w:rsid w:val="00AB0DFE"/>
    <w:rsid w:val="00AB39E9"/>
    <w:rsid w:val="00AB619C"/>
    <w:rsid w:val="00AC00EA"/>
    <w:rsid w:val="00AC6EFC"/>
    <w:rsid w:val="00AD6210"/>
    <w:rsid w:val="00AD661D"/>
    <w:rsid w:val="00AE3CCA"/>
    <w:rsid w:val="00AE419D"/>
    <w:rsid w:val="00AF069A"/>
    <w:rsid w:val="00AF2F2A"/>
    <w:rsid w:val="00AF3A5F"/>
    <w:rsid w:val="00AF3DCE"/>
    <w:rsid w:val="00AF7743"/>
    <w:rsid w:val="00AF79F8"/>
    <w:rsid w:val="00B04B23"/>
    <w:rsid w:val="00B06853"/>
    <w:rsid w:val="00B118DA"/>
    <w:rsid w:val="00B14C2F"/>
    <w:rsid w:val="00B154EE"/>
    <w:rsid w:val="00B21A61"/>
    <w:rsid w:val="00B279CC"/>
    <w:rsid w:val="00B302C8"/>
    <w:rsid w:val="00B30F3E"/>
    <w:rsid w:val="00B31F45"/>
    <w:rsid w:val="00B33811"/>
    <w:rsid w:val="00B3761D"/>
    <w:rsid w:val="00B5407E"/>
    <w:rsid w:val="00B5441E"/>
    <w:rsid w:val="00B61345"/>
    <w:rsid w:val="00B6439F"/>
    <w:rsid w:val="00B71EC4"/>
    <w:rsid w:val="00B7213A"/>
    <w:rsid w:val="00B72B27"/>
    <w:rsid w:val="00B81E70"/>
    <w:rsid w:val="00B827B0"/>
    <w:rsid w:val="00B907A8"/>
    <w:rsid w:val="00B95CD8"/>
    <w:rsid w:val="00B96B41"/>
    <w:rsid w:val="00BA27A9"/>
    <w:rsid w:val="00BB498A"/>
    <w:rsid w:val="00BB5895"/>
    <w:rsid w:val="00BC3688"/>
    <w:rsid w:val="00BC4837"/>
    <w:rsid w:val="00BC57C1"/>
    <w:rsid w:val="00BC58E4"/>
    <w:rsid w:val="00BC74FF"/>
    <w:rsid w:val="00BD18E1"/>
    <w:rsid w:val="00BD7E10"/>
    <w:rsid w:val="00C00A23"/>
    <w:rsid w:val="00C00C75"/>
    <w:rsid w:val="00C01235"/>
    <w:rsid w:val="00C016DD"/>
    <w:rsid w:val="00C05499"/>
    <w:rsid w:val="00C067C9"/>
    <w:rsid w:val="00C06BBD"/>
    <w:rsid w:val="00C1405D"/>
    <w:rsid w:val="00C154E9"/>
    <w:rsid w:val="00C17ABB"/>
    <w:rsid w:val="00C17C75"/>
    <w:rsid w:val="00C21054"/>
    <w:rsid w:val="00C271D0"/>
    <w:rsid w:val="00C35BB5"/>
    <w:rsid w:val="00C4459C"/>
    <w:rsid w:val="00C5473C"/>
    <w:rsid w:val="00C62389"/>
    <w:rsid w:val="00C6296F"/>
    <w:rsid w:val="00C64464"/>
    <w:rsid w:val="00C71032"/>
    <w:rsid w:val="00C73743"/>
    <w:rsid w:val="00C77753"/>
    <w:rsid w:val="00C91146"/>
    <w:rsid w:val="00C92E4E"/>
    <w:rsid w:val="00C9321E"/>
    <w:rsid w:val="00CB3181"/>
    <w:rsid w:val="00CB4CA3"/>
    <w:rsid w:val="00CC25D5"/>
    <w:rsid w:val="00CC7441"/>
    <w:rsid w:val="00CC7C03"/>
    <w:rsid w:val="00CD0E28"/>
    <w:rsid w:val="00CD0FCE"/>
    <w:rsid w:val="00CE1CD2"/>
    <w:rsid w:val="00CE2380"/>
    <w:rsid w:val="00CE25B6"/>
    <w:rsid w:val="00CE49AF"/>
    <w:rsid w:val="00CE60AF"/>
    <w:rsid w:val="00CE6BFD"/>
    <w:rsid w:val="00CE7343"/>
    <w:rsid w:val="00CF3229"/>
    <w:rsid w:val="00CF3B5D"/>
    <w:rsid w:val="00D00781"/>
    <w:rsid w:val="00D0086E"/>
    <w:rsid w:val="00D06C2F"/>
    <w:rsid w:val="00D07DF8"/>
    <w:rsid w:val="00D10711"/>
    <w:rsid w:val="00D15F8E"/>
    <w:rsid w:val="00D23D39"/>
    <w:rsid w:val="00D242B1"/>
    <w:rsid w:val="00D24570"/>
    <w:rsid w:val="00D409D5"/>
    <w:rsid w:val="00D4218D"/>
    <w:rsid w:val="00D44ABE"/>
    <w:rsid w:val="00D50A4B"/>
    <w:rsid w:val="00D53055"/>
    <w:rsid w:val="00D545DE"/>
    <w:rsid w:val="00D6068E"/>
    <w:rsid w:val="00D61456"/>
    <w:rsid w:val="00D65270"/>
    <w:rsid w:val="00D667C9"/>
    <w:rsid w:val="00D72161"/>
    <w:rsid w:val="00D73252"/>
    <w:rsid w:val="00D73851"/>
    <w:rsid w:val="00D85045"/>
    <w:rsid w:val="00D87901"/>
    <w:rsid w:val="00D95086"/>
    <w:rsid w:val="00D95B64"/>
    <w:rsid w:val="00DA1FC3"/>
    <w:rsid w:val="00DA36A0"/>
    <w:rsid w:val="00DA37C8"/>
    <w:rsid w:val="00DA3C2D"/>
    <w:rsid w:val="00DA5FFD"/>
    <w:rsid w:val="00DB0348"/>
    <w:rsid w:val="00DB31B0"/>
    <w:rsid w:val="00DB33C5"/>
    <w:rsid w:val="00DB57EB"/>
    <w:rsid w:val="00DC0429"/>
    <w:rsid w:val="00DC63D5"/>
    <w:rsid w:val="00DD15F6"/>
    <w:rsid w:val="00DD5B8F"/>
    <w:rsid w:val="00DE6251"/>
    <w:rsid w:val="00DE6CF3"/>
    <w:rsid w:val="00DE708D"/>
    <w:rsid w:val="00DF1F3D"/>
    <w:rsid w:val="00DF4455"/>
    <w:rsid w:val="00DF5D0D"/>
    <w:rsid w:val="00DF67C1"/>
    <w:rsid w:val="00DF714E"/>
    <w:rsid w:val="00DF7E63"/>
    <w:rsid w:val="00E0138C"/>
    <w:rsid w:val="00E072A5"/>
    <w:rsid w:val="00E20604"/>
    <w:rsid w:val="00E2330F"/>
    <w:rsid w:val="00E25846"/>
    <w:rsid w:val="00E30593"/>
    <w:rsid w:val="00E31F07"/>
    <w:rsid w:val="00E33B1C"/>
    <w:rsid w:val="00E37E10"/>
    <w:rsid w:val="00E42EB0"/>
    <w:rsid w:val="00E4545C"/>
    <w:rsid w:val="00E465F3"/>
    <w:rsid w:val="00E539F6"/>
    <w:rsid w:val="00E54227"/>
    <w:rsid w:val="00E54AC4"/>
    <w:rsid w:val="00E57632"/>
    <w:rsid w:val="00E63553"/>
    <w:rsid w:val="00E7252B"/>
    <w:rsid w:val="00E73DC4"/>
    <w:rsid w:val="00E77C50"/>
    <w:rsid w:val="00E77F77"/>
    <w:rsid w:val="00E82172"/>
    <w:rsid w:val="00E94207"/>
    <w:rsid w:val="00E968F9"/>
    <w:rsid w:val="00E96969"/>
    <w:rsid w:val="00E97020"/>
    <w:rsid w:val="00E975D3"/>
    <w:rsid w:val="00EA25E2"/>
    <w:rsid w:val="00EA54B8"/>
    <w:rsid w:val="00EB4D17"/>
    <w:rsid w:val="00EB4D26"/>
    <w:rsid w:val="00EB71DA"/>
    <w:rsid w:val="00EB7793"/>
    <w:rsid w:val="00EC2138"/>
    <w:rsid w:val="00ED5CFA"/>
    <w:rsid w:val="00EE191B"/>
    <w:rsid w:val="00EE329C"/>
    <w:rsid w:val="00EE617F"/>
    <w:rsid w:val="00EF0882"/>
    <w:rsid w:val="00EF3DAD"/>
    <w:rsid w:val="00EF51C7"/>
    <w:rsid w:val="00F1111D"/>
    <w:rsid w:val="00F14F75"/>
    <w:rsid w:val="00F21208"/>
    <w:rsid w:val="00F31E7C"/>
    <w:rsid w:val="00F348BE"/>
    <w:rsid w:val="00F364F3"/>
    <w:rsid w:val="00F367C9"/>
    <w:rsid w:val="00F420F1"/>
    <w:rsid w:val="00F4526A"/>
    <w:rsid w:val="00F45F74"/>
    <w:rsid w:val="00F462B7"/>
    <w:rsid w:val="00F54FDD"/>
    <w:rsid w:val="00F57395"/>
    <w:rsid w:val="00F574EA"/>
    <w:rsid w:val="00F603E6"/>
    <w:rsid w:val="00F619D8"/>
    <w:rsid w:val="00F648E1"/>
    <w:rsid w:val="00F65782"/>
    <w:rsid w:val="00F670F7"/>
    <w:rsid w:val="00F71E09"/>
    <w:rsid w:val="00F75787"/>
    <w:rsid w:val="00F76003"/>
    <w:rsid w:val="00F850D3"/>
    <w:rsid w:val="00F92FA0"/>
    <w:rsid w:val="00F93CA4"/>
    <w:rsid w:val="00F975AE"/>
    <w:rsid w:val="00FA2AD9"/>
    <w:rsid w:val="00FA59AF"/>
    <w:rsid w:val="00FB3B18"/>
    <w:rsid w:val="00FB5E6A"/>
    <w:rsid w:val="00FB67DC"/>
    <w:rsid w:val="00FB6C55"/>
    <w:rsid w:val="00FB7F18"/>
    <w:rsid w:val="00FC312F"/>
    <w:rsid w:val="00FC34C5"/>
    <w:rsid w:val="00FD1F0A"/>
    <w:rsid w:val="00FD368E"/>
    <w:rsid w:val="00FD66E6"/>
    <w:rsid w:val="00FE5F28"/>
    <w:rsid w:val="00FF392A"/>
    <w:rsid w:val="00FF4B15"/>
    <w:rsid w:val="00FF7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white">
      <v:fill color="white"/>
    </o:shapedefaults>
    <o:shapelayout v:ext="edit">
      <o:idmap v:ext="edit" data="1"/>
    </o:shapelayout>
  </w:shapeDefaults>
  <w:decimalSymbol w:val="."/>
  <w:listSeparator w:val=","/>
  <w14:docId w14:val="56CABD7F"/>
  <w15:docId w15:val="{F9E21BEA-22A0-45ED-A7D5-2F398CE1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E4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A5E68"/>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8906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A5D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995"/>
  </w:style>
  <w:style w:type="paragraph" w:styleId="Footer">
    <w:name w:val="footer"/>
    <w:basedOn w:val="Normal"/>
    <w:link w:val="FooterChar"/>
    <w:uiPriority w:val="99"/>
    <w:unhideWhenUsed/>
    <w:rsid w:val="0080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995"/>
  </w:style>
  <w:style w:type="paragraph" w:styleId="BalloonText">
    <w:name w:val="Balloon Text"/>
    <w:basedOn w:val="Normal"/>
    <w:link w:val="BalloonTextChar"/>
    <w:uiPriority w:val="99"/>
    <w:semiHidden/>
    <w:unhideWhenUsed/>
    <w:rsid w:val="008019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1995"/>
    <w:rPr>
      <w:rFonts w:ascii="Tahoma" w:hAnsi="Tahoma" w:cs="Tahoma"/>
      <w:sz w:val="16"/>
      <w:szCs w:val="16"/>
    </w:rPr>
  </w:style>
  <w:style w:type="table" w:styleId="TableGrid">
    <w:name w:val="Table Grid"/>
    <w:basedOn w:val="TableNormal"/>
    <w:uiPriority w:val="59"/>
    <w:rsid w:val="008019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01995"/>
    <w:rPr>
      <w:sz w:val="22"/>
      <w:szCs w:val="22"/>
      <w:lang w:val="en-US" w:eastAsia="en-US"/>
    </w:rPr>
  </w:style>
  <w:style w:type="character" w:styleId="CommentReference">
    <w:name w:val="annotation reference"/>
    <w:uiPriority w:val="99"/>
    <w:semiHidden/>
    <w:unhideWhenUsed/>
    <w:rsid w:val="0052550B"/>
    <w:rPr>
      <w:sz w:val="16"/>
      <w:szCs w:val="16"/>
    </w:rPr>
  </w:style>
  <w:style w:type="paragraph" w:styleId="CommentText">
    <w:name w:val="annotation text"/>
    <w:basedOn w:val="Normal"/>
    <w:link w:val="CommentTextChar"/>
    <w:uiPriority w:val="99"/>
    <w:semiHidden/>
    <w:unhideWhenUsed/>
    <w:rsid w:val="0052550B"/>
    <w:rPr>
      <w:sz w:val="20"/>
      <w:szCs w:val="20"/>
    </w:rPr>
  </w:style>
  <w:style w:type="character" w:customStyle="1" w:styleId="CommentTextChar">
    <w:name w:val="Comment Text Char"/>
    <w:link w:val="CommentText"/>
    <w:uiPriority w:val="99"/>
    <w:semiHidden/>
    <w:rsid w:val="0052550B"/>
    <w:rPr>
      <w:lang w:val="en-US" w:eastAsia="en-US"/>
    </w:rPr>
  </w:style>
  <w:style w:type="paragraph" w:styleId="CommentSubject">
    <w:name w:val="annotation subject"/>
    <w:basedOn w:val="CommentText"/>
    <w:next w:val="CommentText"/>
    <w:link w:val="CommentSubjectChar"/>
    <w:uiPriority w:val="99"/>
    <w:semiHidden/>
    <w:unhideWhenUsed/>
    <w:rsid w:val="0052550B"/>
    <w:rPr>
      <w:b/>
      <w:bCs/>
    </w:rPr>
  </w:style>
  <w:style w:type="character" w:customStyle="1" w:styleId="CommentSubjectChar">
    <w:name w:val="Comment Subject Char"/>
    <w:link w:val="CommentSubject"/>
    <w:uiPriority w:val="99"/>
    <w:semiHidden/>
    <w:rsid w:val="0052550B"/>
    <w:rPr>
      <w:b/>
      <w:bCs/>
      <w:lang w:val="en-US" w:eastAsia="en-US"/>
    </w:rPr>
  </w:style>
  <w:style w:type="character" w:customStyle="1" w:styleId="Heading1Char">
    <w:name w:val="Heading 1 Char"/>
    <w:basedOn w:val="DefaultParagraphFont"/>
    <w:link w:val="Heading1"/>
    <w:uiPriority w:val="9"/>
    <w:rsid w:val="00AA5E68"/>
    <w:rPr>
      <w:rFonts w:ascii="Calibri Light" w:eastAsia="Times New Roman" w:hAnsi="Calibri Light"/>
      <w:color w:val="2F5496"/>
      <w:sz w:val="32"/>
      <w:szCs w:val="32"/>
      <w:lang w:val="en-US" w:eastAsia="en-US"/>
    </w:rPr>
  </w:style>
  <w:style w:type="paragraph" w:styleId="BodyText">
    <w:name w:val="Body Text"/>
    <w:basedOn w:val="Normal"/>
    <w:link w:val="BodyTextChar"/>
    <w:uiPriority w:val="99"/>
    <w:semiHidden/>
    <w:unhideWhenUsed/>
    <w:rsid w:val="00AA5E68"/>
    <w:pPr>
      <w:spacing w:after="120"/>
    </w:pPr>
  </w:style>
  <w:style w:type="character" w:customStyle="1" w:styleId="BodyTextChar">
    <w:name w:val="Body Text Char"/>
    <w:basedOn w:val="DefaultParagraphFont"/>
    <w:link w:val="BodyText"/>
    <w:uiPriority w:val="99"/>
    <w:semiHidden/>
    <w:rsid w:val="00AA5E68"/>
    <w:rPr>
      <w:sz w:val="22"/>
      <w:szCs w:val="22"/>
      <w:lang w:val="en-US" w:eastAsia="en-US"/>
    </w:rPr>
  </w:style>
  <w:style w:type="paragraph" w:styleId="ListParagraph">
    <w:name w:val="List Paragraph"/>
    <w:basedOn w:val="Normal"/>
    <w:uiPriority w:val="34"/>
    <w:qFormat/>
    <w:rsid w:val="00AA5E68"/>
    <w:pPr>
      <w:ind w:left="720"/>
      <w:contextualSpacing/>
    </w:pPr>
  </w:style>
  <w:style w:type="paragraph" w:customStyle="1" w:styleId="ReturnAddress">
    <w:name w:val="Return Address"/>
    <w:basedOn w:val="Normal"/>
    <w:rsid w:val="00AA5E68"/>
    <w:pPr>
      <w:keepLines/>
      <w:spacing w:after="0" w:line="200" w:lineRule="atLeast"/>
    </w:pPr>
    <w:rPr>
      <w:rFonts w:ascii="Arial" w:eastAsia="Times New Roman" w:hAnsi="Arial"/>
      <w:spacing w:val="-2"/>
      <w:sz w:val="16"/>
      <w:szCs w:val="20"/>
    </w:rPr>
  </w:style>
  <w:style w:type="character" w:customStyle="1" w:styleId="Heading2Char">
    <w:name w:val="Heading 2 Char"/>
    <w:basedOn w:val="DefaultParagraphFont"/>
    <w:link w:val="Heading2"/>
    <w:uiPriority w:val="9"/>
    <w:semiHidden/>
    <w:rsid w:val="00890649"/>
    <w:rPr>
      <w:rFonts w:asciiTheme="majorHAnsi" w:eastAsiaTheme="majorEastAsia" w:hAnsiTheme="majorHAnsi" w:cstheme="majorBidi"/>
      <w:color w:val="2F5496" w:themeColor="accent1" w:themeShade="BF"/>
      <w:sz w:val="26"/>
      <w:szCs w:val="26"/>
      <w:lang w:val="en-US" w:eastAsia="en-US"/>
    </w:rPr>
  </w:style>
  <w:style w:type="paragraph" w:customStyle="1" w:styleId="Default">
    <w:name w:val="Default"/>
    <w:rsid w:val="001B59D1"/>
    <w:pPr>
      <w:autoSpaceDE w:val="0"/>
      <w:autoSpaceDN w:val="0"/>
      <w:adjustRightInd w:val="0"/>
    </w:pPr>
    <w:rPr>
      <w:rFonts w:cs="Calibri"/>
      <w:color w:val="000000"/>
      <w:sz w:val="24"/>
      <w:szCs w:val="24"/>
    </w:rPr>
  </w:style>
  <w:style w:type="paragraph" w:styleId="Revision">
    <w:name w:val="Revision"/>
    <w:hidden/>
    <w:uiPriority w:val="99"/>
    <w:semiHidden/>
    <w:rsid w:val="007A3E7B"/>
    <w:rPr>
      <w:sz w:val="22"/>
      <w:szCs w:val="22"/>
      <w:lang w:val="en-US" w:eastAsia="en-US"/>
    </w:rPr>
  </w:style>
  <w:style w:type="character" w:styleId="Hyperlink">
    <w:name w:val="Hyperlink"/>
    <w:basedOn w:val="DefaultParagraphFont"/>
    <w:uiPriority w:val="99"/>
    <w:unhideWhenUsed/>
    <w:rsid w:val="003B782D"/>
    <w:rPr>
      <w:color w:val="0563C1" w:themeColor="hyperlink"/>
      <w:u w:val="single"/>
    </w:rPr>
  </w:style>
  <w:style w:type="paragraph" w:customStyle="1" w:styleId="Tabletext">
    <w:name w:val="Table text"/>
    <w:basedOn w:val="Normal"/>
    <w:rsid w:val="00376BA5"/>
    <w:pPr>
      <w:spacing w:before="60" w:after="60" w:line="240" w:lineRule="auto"/>
    </w:pPr>
    <w:rPr>
      <w:rFonts w:ascii="Times New Roman" w:eastAsia="Times New Roman" w:hAnsi="Times New Roman"/>
      <w:snapToGrid w:val="0"/>
      <w:sz w:val="24"/>
      <w:szCs w:val="20"/>
      <w:lang w:val="en-GB"/>
    </w:rPr>
  </w:style>
  <w:style w:type="paragraph" w:customStyle="1" w:styleId="texte">
    <w:name w:val="texte"/>
    <w:basedOn w:val="Normal"/>
    <w:rsid w:val="003B7AB2"/>
    <w:pPr>
      <w:spacing w:before="60" w:after="0" w:line="240" w:lineRule="auto"/>
      <w:jc w:val="both"/>
    </w:pPr>
    <w:rPr>
      <w:rFonts w:ascii="Times New Roman" w:eastAsia="Times New Roman" w:hAnsi="Times New Roman"/>
      <w:sz w:val="24"/>
      <w:szCs w:val="20"/>
      <w:lang w:val="en-GB"/>
    </w:rPr>
  </w:style>
  <w:style w:type="paragraph" w:customStyle="1" w:styleId="DefaultText">
    <w:name w:val="Default Text"/>
    <w:basedOn w:val="Normal"/>
    <w:link w:val="DefaultTextChar"/>
    <w:rsid w:val="003B7AB2"/>
    <w:pPr>
      <w:suppressAutoHyphens/>
      <w:spacing w:after="0" w:line="240" w:lineRule="auto"/>
    </w:pPr>
    <w:rPr>
      <w:rFonts w:ascii="Times New Roman" w:eastAsia="Times New Roman" w:hAnsi="Times New Roman"/>
      <w:sz w:val="24"/>
      <w:szCs w:val="20"/>
      <w:lang w:val="ro-RO" w:eastAsia="ar-SA"/>
    </w:rPr>
  </w:style>
  <w:style w:type="character" w:customStyle="1" w:styleId="DefaultTextChar">
    <w:name w:val="Default Text Char"/>
    <w:basedOn w:val="DefaultParagraphFont"/>
    <w:link w:val="DefaultText"/>
    <w:rsid w:val="003B7AB2"/>
    <w:rPr>
      <w:rFonts w:ascii="Times New Roman" w:eastAsia="Times New Roman" w:hAnsi="Times New Roman"/>
      <w:sz w:val="24"/>
      <w:lang w:val="ro-RO" w:eastAsia="ar-SA"/>
    </w:rPr>
  </w:style>
  <w:style w:type="paragraph" w:styleId="NormalWeb">
    <w:name w:val="Normal (Web)"/>
    <w:basedOn w:val="Normal"/>
    <w:uiPriority w:val="99"/>
    <w:unhideWhenUsed/>
    <w:rsid w:val="003B7AB2"/>
    <w:pPr>
      <w:spacing w:before="100" w:beforeAutospacing="1" w:after="100" w:afterAutospacing="1" w:line="240" w:lineRule="auto"/>
    </w:pPr>
    <w:rPr>
      <w:rFonts w:ascii="Times New Roman" w:eastAsia="Times New Roman" w:hAnsi="Times New Roman"/>
      <w:sz w:val="24"/>
      <w:szCs w:val="24"/>
      <w:lang w:val="ro-RO"/>
    </w:rPr>
  </w:style>
  <w:style w:type="paragraph" w:styleId="BodyText2">
    <w:name w:val="Body Text 2"/>
    <w:basedOn w:val="Normal"/>
    <w:link w:val="BodyText2Char"/>
    <w:uiPriority w:val="99"/>
    <w:semiHidden/>
    <w:unhideWhenUsed/>
    <w:rsid w:val="006F457B"/>
    <w:pPr>
      <w:spacing w:after="120" w:line="480" w:lineRule="auto"/>
    </w:pPr>
  </w:style>
  <w:style w:type="character" w:customStyle="1" w:styleId="BodyText2Char">
    <w:name w:val="Body Text 2 Char"/>
    <w:basedOn w:val="DefaultParagraphFont"/>
    <w:link w:val="BodyText2"/>
    <w:uiPriority w:val="99"/>
    <w:semiHidden/>
    <w:rsid w:val="006F457B"/>
    <w:rPr>
      <w:sz w:val="22"/>
      <w:szCs w:val="22"/>
      <w:lang w:val="en-US" w:eastAsia="en-US"/>
    </w:rPr>
  </w:style>
  <w:style w:type="table" w:customStyle="1" w:styleId="Tabelgril1">
    <w:name w:val="Tabel grilă1"/>
    <w:basedOn w:val="TableNormal"/>
    <w:next w:val="TableGrid"/>
    <w:uiPriority w:val="39"/>
    <w:rsid w:val="00F648E1"/>
    <w:rPr>
      <w:rFonts w:asciiTheme="minorHAnsi" w:eastAsiaTheme="minorHAnsi" w:hAnsiTheme="minorHAnsi" w:cstheme="minorBidi"/>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rsid w:val="007F0A14"/>
    <w:pPr>
      <w:widowControl w:val="0"/>
    </w:pPr>
    <w:rPr>
      <w:rFonts w:ascii="Times New Roman" w:eastAsia="Times New Roman" w:hAnsi="Times New Roman"/>
      <w:snapToGrid w:val="0"/>
      <w:color w:val="000000"/>
      <w:sz w:val="24"/>
      <w:lang w:val="en-US" w:eastAsia="en-US"/>
    </w:rPr>
  </w:style>
  <w:style w:type="character" w:customStyle="1" w:styleId="Heading4Char">
    <w:name w:val="Heading 4 Char"/>
    <w:basedOn w:val="DefaultParagraphFont"/>
    <w:link w:val="Heading4"/>
    <w:uiPriority w:val="9"/>
    <w:semiHidden/>
    <w:rsid w:val="002A5DA2"/>
    <w:rPr>
      <w:rFonts w:asciiTheme="majorHAnsi" w:eastAsiaTheme="majorEastAsia" w:hAnsiTheme="majorHAnsi" w:cstheme="majorBidi"/>
      <w:i/>
      <w:iCs/>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1276">
      <w:bodyDiv w:val="1"/>
      <w:marLeft w:val="0"/>
      <w:marRight w:val="0"/>
      <w:marTop w:val="0"/>
      <w:marBottom w:val="0"/>
      <w:divBdr>
        <w:top w:val="none" w:sz="0" w:space="0" w:color="auto"/>
        <w:left w:val="none" w:sz="0" w:space="0" w:color="auto"/>
        <w:bottom w:val="none" w:sz="0" w:space="0" w:color="auto"/>
        <w:right w:val="none" w:sz="0" w:space="0" w:color="auto"/>
      </w:divBdr>
    </w:div>
    <w:div w:id="121075743">
      <w:bodyDiv w:val="1"/>
      <w:marLeft w:val="0"/>
      <w:marRight w:val="0"/>
      <w:marTop w:val="0"/>
      <w:marBottom w:val="0"/>
      <w:divBdr>
        <w:top w:val="none" w:sz="0" w:space="0" w:color="auto"/>
        <w:left w:val="none" w:sz="0" w:space="0" w:color="auto"/>
        <w:bottom w:val="none" w:sz="0" w:space="0" w:color="auto"/>
        <w:right w:val="none" w:sz="0" w:space="0" w:color="auto"/>
      </w:divBdr>
    </w:div>
    <w:div w:id="164130704">
      <w:bodyDiv w:val="1"/>
      <w:marLeft w:val="0"/>
      <w:marRight w:val="0"/>
      <w:marTop w:val="0"/>
      <w:marBottom w:val="0"/>
      <w:divBdr>
        <w:top w:val="none" w:sz="0" w:space="0" w:color="auto"/>
        <w:left w:val="none" w:sz="0" w:space="0" w:color="auto"/>
        <w:bottom w:val="none" w:sz="0" w:space="0" w:color="auto"/>
        <w:right w:val="none" w:sz="0" w:space="0" w:color="auto"/>
      </w:divBdr>
    </w:div>
    <w:div w:id="213741948">
      <w:bodyDiv w:val="1"/>
      <w:marLeft w:val="0"/>
      <w:marRight w:val="0"/>
      <w:marTop w:val="0"/>
      <w:marBottom w:val="0"/>
      <w:divBdr>
        <w:top w:val="none" w:sz="0" w:space="0" w:color="auto"/>
        <w:left w:val="none" w:sz="0" w:space="0" w:color="auto"/>
        <w:bottom w:val="none" w:sz="0" w:space="0" w:color="auto"/>
        <w:right w:val="none" w:sz="0" w:space="0" w:color="auto"/>
      </w:divBdr>
    </w:div>
    <w:div w:id="216598163">
      <w:bodyDiv w:val="1"/>
      <w:marLeft w:val="0"/>
      <w:marRight w:val="0"/>
      <w:marTop w:val="0"/>
      <w:marBottom w:val="0"/>
      <w:divBdr>
        <w:top w:val="none" w:sz="0" w:space="0" w:color="auto"/>
        <w:left w:val="none" w:sz="0" w:space="0" w:color="auto"/>
        <w:bottom w:val="none" w:sz="0" w:space="0" w:color="auto"/>
        <w:right w:val="none" w:sz="0" w:space="0" w:color="auto"/>
      </w:divBdr>
    </w:div>
    <w:div w:id="227496043">
      <w:bodyDiv w:val="1"/>
      <w:marLeft w:val="0"/>
      <w:marRight w:val="0"/>
      <w:marTop w:val="0"/>
      <w:marBottom w:val="0"/>
      <w:divBdr>
        <w:top w:val="none" w:sz="0" w:space="0" w:color="auto"/>
        <w:left w:val="none" w:sz="0" w:space="0" w:color="auto"/>
        <w:bottom w:val="none" w:sz="0" w:space="0" w:color="auto"/>
        <w:right w:val="none" w:sz="0" w:space="0" w:color="auto"/>
      </w:divBdr>
    </w:div>
    <w:div w:id="249511565">
      <w:bodyDiv w:val="1"/>
      <w:marLeft w:val="0"/>
      <w:marRight w:val="0"/>
      <w:marTop w:val="0"/>
      <w:marBottom w:val="0"/>
      <w:divBdr>
        <w:top w:val="none" w:sz="0" w:space="0" w:color="auto"/>
        <w:left w:val="none" w:sz="0" w:space="0" w:color="auto"/>
        <w:bottom w:val="none" w:sz="0" w:space="0" w:color="auto"/>
        <w:right w:val="none" w:sz="0" w:space="0" w:color="auto"/>
      </w:divBdr>
    </w:div>
    <w:div w:id="279148532">
      <w:bodyDiv w:val="1"/>
      <w:marLeft w:val="0"/>
      <w:marRight w:val="0"/>
      <w:marTop w:val="0"/>
      <w:marBottom w:val="0"/>
      <w:divBdr>
        <w:top w:val="none" w:sz="0" w:space="0" w:color="auto"/>
        <w:left w:val="none" w:sz="0" w:space="0" w:color="auto"/>
        <w:bottom w:val="none" w:sz="0" w:space="0" w:color="auto"/>
        <w:right w:val="none" w:sz="0" w:space="0" w:color="auto"/>
      </w:divBdr>
    </w:div>
    <w:div w:id="300425015">
      <w:bodyDiv w:val="1"/>
      <w:marLeft w:val="0"/>
      <w:marRight w:val="0"/>
      <w:marTop w:val="0"/>
      <w:marBottom w:val="0"/>
      <w:divBdr>
        <w:top w:val="none" w:sz="0" w:space="0" w:color="auto"/>
        <w:left w:val="none" w:sz="0" w:space="0" w:color="auto"/>
        <w:bottom w:val="none" w:sz="0" w:space="0" w:color="auto"/>
        <w:right w:val="none" w:sz="0" w:space="0" w:color="auto"/>
      </w:divBdr>
    </w:div>
    <w:div w:id="316737301">
      <w:bodyDiv w:val="1"/>
      <w:marLeft w:val="0"/>
      <w:marRight w:val="0"/>
      <w:marTop w:val="0"/>
      <w:marBottom w:val="0"/>
      <w:divBdr>
        <w:top w:val="none" w:sz="0" w:space="0" w:color="auto"/>
        <w:left w:val="none" w:sz="0" w:space="0" w:color="auto"/>
        <w:bottom w:val="none" w:sz="0" w:space="0" w:color="auto"/>
        <w:right w:val="none" w:sz="0" w:space="0" w:color="auto"/>
      </w:divBdr>
    </w:div>
    <w:div w:id="320890162">
      <w:bodyDiv w:val="1"/>
      <w:marLeft w:val="0"/>
      <w:marRight w:val="0"/>
      <w:marTop w:val="0"/>
      <w:marBottom w:val="0"/>
      <w:divBdr>
        <w:top w:val="none" w:sz="0" w:space="0" w:color="auto"/>
        <w:left w:val="none" w:sz="0" w:space="0" w:color="auto"/>
        <w:bottom w:val="none" w:sz="0" w:space="0" w:color="auto"/>
        <w:right w:val="none" w:sz="0" w:space="0" w:color="auto"/>
      </w:divBdr>
    </w:div>
    <w:div w:id="385377393">
      <w:bodyDiv w:val="1"/>
      <w:marLeft w:val="0"/>
      <w:marRight w:val="0"/>
      <w:marTop w:val="0"/>
      <w:marBottom w:val="0"/>
      <w:divBdr>
        <w:top w:val="none" w:sz="0" w:space="0" w:color="auto"/>
        <w:left w:val="none" w:sz="0" w:space="0" w:color="auto"/>
        <w:bottom w:val="none" w:sz="0" w:space="0" w:color="auto"/>
        <w:right w:val="none" w:sz="0" w:space="0" w:color="auto"/>
      </w:divBdr>
    </w:div>
    <w:div w:id="404886697">
      <w:bodyDiv w:val="1"/>
      <w:marLeft w:val="0"/>
      <w:marRight w:val="0"/>
      <w:marTop w:val="0"/>
      <w:marBottom w:val="0"/>
      <w:divBdr>
        <w:top w:val="none" w:sz="0" w:space="0" w:color="auto"/>
        <w:left w:val="none" w:sz="0" w:space="0" w:color="auto"/>
        <w:bottom w:val="none" w:sz="0" w:space="0" w:color="auto"/>
        <w:right w:val="none" w:sz="0" w:space="0" w:color="auto"/>
      </w:divBdr>
    </w:div>
    <w:div w:id="441339941">
      <w:bodyDiv w:val="1"/>
      <w:marLeft w:val="0"/>
      <w:marRight w:val="0"/>
      <w:marTop w:val="0"/>
      <w:marBottom w:val="0"/>
      <w:divBdr>
        <w:top w:val="none" w:sz="0" w:space="0" w:color="auto"/>
        <w:left w:val="none" w:sz="0" w:space="0" w:color="auto"/>
        <w:bottom w:val="none" w:sz="0" w:space="0" w:color="auto"/>
        <w:right w:val="none" w:sz="0" w:space="0" w:color="auto"/>
      </w:divBdr>
    </w:div>
    <w:div w:id="445195211">
      <w:bodyDiv w:val="1"/>
      <w:marLeft w:val="0"/>
      <w:marRight w:val="0"/>
      <w:marTop w:val="0"/>
      <w:marBottom w:val="0"/>
      <w:divBdr>
        <w:top w:val="none" w:sz="0" w:space="0" w:color="auto"/>
        <w:left w:val="none" w:sz="0" w:space="0" w:color="auto"/>
        <w:bottom w:val="none" w:sz="0" w:space="0" w:color="auto"/>
        <w:right w:val="none" w:sz="0" w:space="0" w:color="auto"/>
      </w:divBdr>
    </w:div>
    <w:div w:id="450560445">
      <w:bodyDiv w:val="1"/>
      <w:marLeft w:val="0"/>
      <w:marRight w:val="0"/>
      <w:marTop w:val="0"/>
      <w:marBottom w:val="0"/>
      <w:divBdr>
        <w:top w:val="none" w:sz="0" w:space="0" w:color="auto"/>
        <w:left w:val="none" w:sz="0" w:space="0" w:color="auto"/>
        <w:bottom w:val="none" w:sz="0" w:space="0" w:color="auto"/>
        <w:right w:val="none" w:sz="0" w:space="0" w:color="auto"/>
      </w:divBdr>
    </w:div>
    <w:div w:id="462042587">
      <w:bodyDiv w:val="1"/>
      <w:marLeft w:val="0"/>
      <w:marRight w:val="0"/>
      <w:marTop w:val="0"/>
      <w:marBottom w:val="0"/>
      <w:divBdr>
        <w:top w:val="none" w:sz="0" w:space="0" w:color="auto"/>
        <w:left w:val="none" w:sz="0" w:space="0" w:color="auto"/>
        <w:bottom w:val="none" w:sz="0" w:space="0" w:color="auto"/>
        <w:right w:val="none" w:sz="0" w:space="0" w:color="auto"/>
      </w:divBdr>
    </w:div>
    <w:div w:id="526412778">
      <w:bodyDiv w:val="1"/>
      <w:marLeft w:val="0"/>
      <w:marRight w:val="0"/>
      <w:marTop w:val="0"/>
      <w:marBottom w:val="0"/>
      <w:divBdr>
        <w:top w:val="none" w:sz="0" w:space="0" w:color="auto"/>
        <w:left w:val="none" w:sz="0" w:space="0" w:color="auto"/>
        <w:bottom w:val="none" w:sz="0" w:space="0" w:color="auto"/>
        <w:right w:val="none" w:sz="0" w:space="0" w:color="auto"/>
      </w:divBdr>
    </w:div>
    <w:div w:id="530075051">
      <w:bodyDiv w:val="1"/>
      <w:marLeft w:val="0"/>
      <w:marRight w:val="0"/>
      <w:marTop w:val="0"/>
      <w:marBottom w:val="0"/>
      <w:divBdr>
        <w:top w:val="none" w:sz="0" w:space="0" w:color="auto"/>
        <w:left w:val="none" w:sz="0" w:space="0" w:color="auto"/>
        <w:bottom w:val="none" w:sz="0" w:space="0" w:color="auto"/>
        <w:right w:val="none" w:sz="0" w:space="0" w:color="auto"/>
      </w:divBdr>
    </w:div>
    <w:div w:id="601304719">
      <w:bodyDiv w:val="1"/>
      <w:marLeft w:val="0"/>
      <w:marRight w:val="0"/>
      <w:marTop w:val="0"/>
      <w:marBottom w:val="0"/>
      <w:divBdr>
        <w:top w:val="none" w:sz="0" w:space="0" w:color="auto"/>
        <w:left w:val="none" w:sz="0" w:space="0" w:color="auto"/>
        <w:bottom w:val="none" w:sz="0" w:space="0" w:color="auto"/>
        <w:right w:val="none" w:sz="0" w:space="0" w:color="auto"/>
      </w:divBdr>
    </w:div>
    <w:div w:id="666981227">
      <w:bodyDiv w:val="1"/>
      <w:marLeft w:val="0"/>
      <w:marRight w:val="0"/>
      <w:marTop w:val="0"/>
      <w:marBottom w:val="0"/>
      <w:divBdr>
        <w:top w:val="none" w:sz="0" w:space="0" w:color="auto"/>
        <w:left w:val="none" w:sz="0" w:space="0" w:color="auto"/>
        <w:bottom w:val="none" w:sz="0" w:space="0" w:color="auto"/>
        <w:right w:val="none" w:sz="0" w:space="0" w:color="auto"/>
      </w:divBdr>
    </w:div>
    <w:div w:id="668680055">
      <w:bodyDiv w:val="1"/>
      <w:marLeft w:val="0"/>
      <w:marRight w:val="0"/>
      <w:marTop w:val="0"/>
      <w:marBottom w:val="0"/>
      <w:divBdr>
        <w:top w:val="none" w:sz="0" w:space="0" w:color="auto"/>
        <w:left w:val="none" w:sz="0" w:space="0" w:color="auto"/>
        <w:bottom w:val="none" w:sz="0" w:space="0" w:color="auto"/>
        <w:right w:val="none" w:sz="0" w:space="0" w:color="auto"/>
      </w:divBdr>
    </w:div>
    <w:div w:id="670529869">
      <w:bodyDiv w:val="1"/>
      <w:marLeft w:val="0"/>
      <w:marRight w:val="0"/>
      <w:marTop w:val="0"/>
      <w:marBottom w:val="0"/>
      <w:divBdr>
        <w:top w:val="none" w:sz="0" w:space="0" w:color="auto"/>
        <w:left w:val="none" w:sz="0" w:space="0" w:color="auto"/>
        <w:bottom w:val="none" w:sz="0" w:space="0" w:color="auto"/>
        <w:right w:val="none" w:sz="0" w:space="0" w:color="auto"/>
      </w:divBdr>
    </w:div>
    <w:div w:id="714349998">
      <w:bodyDiv w:val="1"/>
      <w:marLeft w:val="0"/>
      <w:marRight w:val="0"/>
      <w:marTop w:val="0"/>
      <w:marBottom w:val="0"/>
      <w:divBdr>
        <w:top w:val="none" w:sz="0" w:space="0" w:color="auto"/>
        <w:left w:val="none" w:sz="0" w:space="0" w:color="auto"/>
        <w:bottom w:val="none" w:sz="0" w:space="0" w:color="auto"/>
        <w:right w:val="none" w:sz="0" w:space="0" w:color="auto"/>
      </w:divBdr>
    </w:div>
    <w:div w:id="771169072">
      <w:bodyDiv w:val="1"/>
      <w:marLeft w:val="0"/>
      <w:marRight w:val="0"/>
      <w:marTop w:val="0"/>
      <w:marBottom w:val="0"/>
      <w:divBdr>
        <w:top w:val="none" w:sz="0" w:space="0" w:color="auto"/>
        <w:left w:val="none" w:sz="0" w:space="0" w:color="auto"/>
        <w:bottom w:val="none" w:sz="0" w:space="0" w:color="auto"/>
        <w:right w:val="none" w:sz="0" w:space="0" w:color="auto"/>
      </w:divBdr>
    </w:div>
    <w:div w:id="775634609">
      <w:bodyDiv w:val="1"/>
      <w:marLeft w:val="0"/>
      <w:marRight w:val="0"/>
      <w:marTop w:val="0"/>
      <w:marBottom w:val="0"/>
      <w:divBdr>
        <w:top w:val="none" w:sz="0" w:space="0" w:color="auto"/>
        <w:left w:val="none" w:sz="0" w:space="0" w:color="auto"/>
        <w:bottom w:val="none" w:sz="0" w:space="0" w:color="auto"/>
        <w:right w:val="none" w:sz="0" w:space="0" w:color="auto"/>
      </w:divBdr>
    </w:div>
    <w:div w:id="776096316">
      <w:bodyDiv w:val="1"/>
      <w:marLeft w:val="0"/>
      <w:marRight w:val="0"/>
      <w:marTop w:val="0"/>
      <w:marBottom w:val="0"/>
      <w:divBdr>
        <w:top w:val="none" w:sz="0" w:space="0" w:color="auto"/>
        <w:left w:val="none" w:sz="0" w:space="0" w:color="auto"/>
        <w:bottom w:val="none" w:sz="0" w:space="0" w:color="auto"/>
        <w:right w:val="none" w:sz="0" w:space="0" w:color="auto"/>
      </w:divBdr>
    </w:div>
    <w:div w:id="845290380">
      <w:bodyDiv w:val="1"/>
      <w:marLeft w:val="0"/>
      <w:marRight w:val="0"/>
      <w:marTop w:val="0"/>
      <w:marBottom w:val="0"/>
      <w:divBdr>
        <w:top w:val="none" w:sz="0" w:space="0" w:color="auto"/>
        <w:left w:val="none" w:sz="0" w:space="0" w:color="auto"/>
        <w:bottom w:val="none" w:sz="0" w:space="0" w:color="auto"/>
        <w:right w:val="none" w:sz="0" w:space="0" w:color="auto"/>
      </w:divBdr>
    </w:div>
    <w:div w:id="845482177">
      <w:bodyDiv w:val="1"/>
      <w:marLeft w:val="0"/>
      <w:marRight w:val="0"/>
      <w:marTop w:val="0"/>
      <w:marBottom w:val="0"/>
      <w:divBdr>
        <w:top w:val="none" w:sz="0" w:space="0" w:color="auto"/>
        <w:left w:val="none" w:sz="0" w:space="0" w:color="auto"/>
        <w:bottom w:val="none" w:sz="0" w:space="0" w:color="auto"/>
        <w:right w:val="none" w:sz="0" w:space="0" w:color="auto"/>
      </w:divBdr>
    </w:div>
    <w:div w:id="982736746">
      <w:bodyDiv w:val="1"/>
      <w:marLeft w:val="0"/>
      <w:marRight w:val="0"/>
      <w:marTop w:val="0"/>
      <w:marBottom w:val="0"/>
      <w:divBdr>
        <w:top w:val="none" w:sz="0" w:space="0" w:color="auto"/>
        <w:left w:val="none" w:sz="0" w:space="0" w:color="auto"/>
        <w:bottom w:val="none" w:sz="0" w:space="0" w:color="auto"/>
        <w:right w:val="none" w:sz="0" w:space="0" w:color="auto"/>
      </w:divBdr>
    </w:div>
    <w:div w:id="996768657">
      <w:bodyDiv w:val="1"/>
      <w:marLeft w:val="0"/>
      <w:marRight w:val="0"/>
      <w:marTop w:val="0"/>
      <w:marBottom w:val="0"/>
      <w:divBdr>
        <w:top w:val="none" w:sz="0" w:space="0" w:color="auto"/>
        <w:left w:val="none" w:sz="0" w:space="0" w:color="auto"/>
        <w:bottom w:val="none" w:sz="0" w:space="0" w:color="auto"/>
        <w:right w:val="none" w:sz="0" w:space="0" w:color="auto"/>
      </w:divBdr>
    </w:div>
    <w:div w:id="1169057197">
      <w:bodyDiv w:val="1"/>
      <w:marLeft w:val="0"/>
      <w:marRight w:val="0"/>
      <w:marTop w:val="0"/>
      <w:marBottom w:val="0"/>
      <w:divBdr>
        <w:top w:val="none" w:sz="0" w:space="0" w:color="auto"/>
        <w:left w:val="none" w:sz="0" w:space="0" w:color="auto"/>
        <w:bottom w:val="none" w:sz="0" w:space="0" w:color="auto"/>
        <w:right w:val="none" w:sz="0" w:space="0" w:color="auto"/>
      </w:divBdr>
    </w:div>
    <w:div w:id="1174998275">
      <w:bodyDiv w:val="1"/>
      <w:marLeft w:val="0"/>
      <w:marRight w:val="0"/>
      <w:marTop w:val="0"/>
      <w:marBottom w:val="0"/>
      <w:divBdr>
        <w:top w:val="none" w:sz="0" w:space="0" w:color="auto"/>
        <w:left w:val="none" w:sz="0" w:space="0" w:color="auto"/>
        <w:bottom w:val="none" w:sz="0" w:space="0" w:color="auto"/>
        <w:right w:val="none" w:sz="0" w:space="0" w:color="auto"/>
      </w:divBdr>
    </w:div>
    <w:div w:id="1186821136">
      <w:bodyDiv w:val="1"/>
      <w:marLeft w:val="0"/>
      <w:marRight w:val="0"/>
      <w:marTop w:val="0"/>
      <w:marBottom w:val="0"/>
      <w:divBdr>
        <w:top w:val="none" w:sz="0" w:space="0" w:color="auto"/>
        <w:left w:val="none" w:sz="0" w:space="0" w:color="auto"/>
        <w:bottom w:val="none" w:sz="0" w:space="0" w:color="auto"/>
        <w:right w:val="none" w:sz="0" w:space="0" w:color="auto"/>
      </w:divBdr>
    </w:div>
    <w:div w:id="1220432719">
      <w:bodyDiv w:val="1"/>
      <w:marLeft w:val="0"/>
      <w:marRight w:val="0"/>
      <w:marTop w:val="0"/>
      <w:marBottom w:val="0"/>
      <w:divBdr>
        <w:top w:val="none" w:sz="0" w:space="0" w:color="auto"/>
        <w:left w:val="none" w:sz="0" w:space="0" w:color="auto"/>
        <w:bottom w:val="none" w:sz="0" w:space="0" w:color="auto"/>
        <w:right w:val="none" w:sz="0" w:space="0" w:color="auto"/>
      </w:divBdr>
    </w:div>
    <w:div w:id="1235897100">
      <w:bodyDiv w:val="1"/>
      <w:marLeft w:val="0"/>
      <w:marRight w:val="0"/>
      <w:marTop w:val="0"/>
      <w:marBottom w:val="0"/>
      <w:divBdr>
        <w:top w:val="none" w:sz="0" w:space="0" w:color="auto"/>
        <w:left w:val="none" w:sz="0" w:space="0" w:color="auto"/>
        <w:bottom w:val="none" w:sz="0" w:space="0" w:color="auto"/>
        <w:right w:val="none" w:sz="0" w:space="0" w:color="auto"/>
      </w:divBdr>
    </w:div>
    <w:div w:id="1237786211">
      <w:bodyDiv w:val="1"/>
      <w:marLeft w:val="0"/>
      <w:marRight w:val="0"/>
      <w:marTop w:val="0"/>
      <w:marBottom w:val="0"/>
      <w:divBdr>
        <w:top w:val="none" w:sz="0" w:space="0" w:color="auto"/>
        <w:left w:val="none" w:sz="0" w:space="0" w:color="auto"/>
        <w:bottom w:val="none" w:sz="0" w:space="0" w:color="auto"/>
        <w:right w:val="none" w:sz="0" w:space="0" w:color="auto"/>
      </w:divBdr>
    </w:div>
    <w:div w:id="1266186880">
      <w:bodyDiv w:val="1"/>
      <w:marLeft w:val="0"/>
      <w:marRight w:val="0"/>
      <w:marTop w:val="0"/>
      <w:marBottom w:val="0"/>
      <w:divBdr>
        <w:top w:val="none" w:sz="0" w:space="0" w:color="auto"/>
        <w:left w:val="none" w:sz="0" w:space="0" w:color="auto"/>
        <w:bottom w:val="none" w:sz="0" w:space="0" w:color="auto"/>
        <w:right w:val="none" w:sz="0" w:space="0" w:color="auto"/>
      </w:divBdr>
    </w:div>
    <w:div w:id="1288778089">
      <w:bodyDiv w:val="1"/>
      <w:marLeft w:val="0"/>
      <w:marRight w:val="0"/>
      <w:marTop w:val="0"/>
      <w:marBottom w:val="0"/>
      <w:divBdr>
        <w:top w:val="none" w:sz="0" w:space="0" w:color="auto"/>
        <w:left w:val="none" w:sz="0" w:space="0" w:color="auto"/>
        <w:bottom w:val="none" w:sz="0" w:space="0" w:color="auto"/>
        <w:right w:val="none" w:sz="0" w:space="0" w:color="auto"/>
      </w:divBdr>
    </w:div>
    <w:div w:id="1326977601">
      <w:bodyDiv w:val="1"/>
      <w:marLeft w:val="0"/>
      <w:marRight w:val="0"/>
      <w:marTop w:val="0"/>
      <w:marBottom w:val="0"/>
      <w:divBdr>
        <w:top w:val="none" w:sz="0" w:space="0" w:color="auto"/>
        <w:left w:val="none" w:sz="0" w:space="0" w:color="auto"/>
        <w:bottom w:val="none" w:sz="0" w:space="0" w:color="auto"/>
        <w:right w:val="none" w:sz="0" w:space="0" w:color="auto"/>
      </w:divBdr>
    </w:div>
    <w:div w:id="1486816772">
      <w:bodyDiv w:val="1"/>
      <w:marLeft w:val="0"/>
      <w:marRight w:val="0"/>
      <w:marTop w:val="0"/>
      <w:marBottom w:val="0"/>
      <w:divBdr>
        <w:top w:val="none" w:sz="0" w:space="0" w:color="auto"/>
        <w:left w:val="none" w:sz="0" w:space="0" w:color="auto"/>
        <w:bottom w:val="none" w:sz="0" w:space="0" w:color="auto"/>
        <w:right w:val="none" w:sz="0" w:space="0" w:color="auto"/>
      </w:divBdr>
    </w:div>
    <w:div w:id="1496455235">
      <w:bodyDiv w:val="1"/>
      <w:marLeft w:val="0"/>
      <w:marRight w:val="0"/>
      <w:marTop w:val="0"/>
      <w:marBottom w:val="0"/>
      <w:divBdr>
        <w:top w:val="none" w:sz="0" w:space="0" w:color="auto"/>
        <w:left w:val="none" w:sz="0" w:space="0" w:color="auto"/>
        <w:bottom w:val="none" w:sz="0" w:space="0" w:color="auto"/>
        <w:right w:val="none" w:sz="0" w:space="0" w:color="auto"/>
      </w:divBdr>
    </w:div>
    <w:div w:id="1556549971">
      <w:bodyDiv w:val="1"/>
      <w:marLeft w:val="0"/>
      <w:marRight w:val="0"/>
      <w:marTop w:val="0"/>
      <w:marBottom w:val="0"/>
      <w:divBdr>
        <w:top w:val="none" w:sz="0" w:space="0" w:color="auto"/>
        <w:left w:val="none" w:sz="0" w:space="0" w:color="auto"/>
        <w:bottom w:val="none" w:sz="0" w:space="0" w:color="auto"/>
        <w:right w:val="none" w:sz="0" w:space="0" w:color="auto"/>
      </w:divBdr>
    </w:div>
    <w:div w:id="1569148139">
      <w:bodyDiv w:val="1"/>
      <w:marLeft w:val="0"/>
      <w:marRight w:val="0"/>
      <w:marTop w:val="0"/>
      <w:marBottom w:val="0"/>
      <w:divBdr>
        <w:top w:val="none" w:sz="0" w:space="0" w:color="auto"/>
        <w:left w:val="none" w:sz="0" w:space="0" w:color="auto"/>
        <w:bottom w:val="none" w:sz="0" w:space="0" w:color="auto"/>
        <w:right w:val="none" w:sz="0" w:space="0" w:color="auto"/>
      </w:divBdr>
    </w:div>
    <w:div w:id="1588921781">
      <w:bodyDiv w:val="1"/>
      <w:marLeft w:val="0"/>
      <w:marRight w:val="0"/>
      <w:marTop w:val="0"/>
      <w:marBottom w:val="0"/>
      <w:divBdr>
        <w:top w:val="none" w:sz="0" w:space="0" w:color="auto"/>
        <w:left w:val="none" w:sz="0" w:space="0" w:color="auto"/>
        <w:bottom w:val="none" w:sz="0" w:space="0" w:color="auto"/>
        <w:right w:val="none" w:sz="0" w:space="0" w:color="auto"/>
      </w:divBdr>
    </w:div>
    <w:div w:id="1609893989">
      <w:bodyDiv w:val="1"/>
      <w:marLeft w:val="0"/>
      <w:marRight w:val="0"/>
      <w:marTop w:val="0"/>
      <w:marBottom w:val="0"/>
      <w:divBdr>
        <w:top w:val="none" w:sz="0" w:space="0" w:color="auto"/>
        <w:left w:val="none" w:sz="0" w:space="0" w:color="auto"/>
        <w:bottom w:val="none" w:sz="0" w:space="0" w:color="auto"/>
        <w:right w:val="none" w:sz="0" w:space="0" w:color="auto"/>
      </w:divBdr>
    </w:div>
    <w:div w:id="1671717722">
      <w:bodyDiv w:val="1"/>
      <w:marLeft w:val="0"/>
      <w:marRight w:val="0"/>
      <w:marTop w:val="0"/>
      <w:marBottom w:val="0"/>
      <w:divBdr>
        <w:top w:val="none" w:sz="0" w:space="0" w:color="auto"/>
        <w:left w:val="none" w:sz="0" w:space="0" w:color="auto"/>
        <w:bottom w:val="none" w:sz="0" w:space="0" w:color="auto"/>
        <w:right w:val="none" w:sz="0" w:space="0" w:color="auto"/>
      </w:divBdr>
    </w:div>
    <w:div w:id="1767117534">
      <w:bodyDiv w:val="1"/>
      <w:marLeft w:val="0"/>
      <w:marRight w:val="0"/>
      <w:marTop w:val="0"/>
      <w:marBottom w:val="0"/>
      <w:divBdr>
        <w:top w:val="none" w:sz="0" w:space="0" w:color="auto"/>
        <w:left w:val="none" w:sz="0" w:space="0" w:color="auto"/>
        <w:bottom w:val="none" w:sz="0" w:space="0" w:color="auto"/>
        <w:right w:val="none" w:sz="0" w:space="0" w:color="auto"/>
      </w:divBdr>
    </w:div>
    <w:div w:id="1848984222">
      <w:bodyDiv w:val="1"/>
      <w:marLeft w:val="0"/>
      <w:marRight w:val="0"/>
      <w:marTop w:val="0"/>
      <w:marBottom w:val="0"/>
      <w:divBdr>
        <w:top w:val="none" w:sz="0" w:space="0" w:color="auto"/>
        <w:left w:val="none" w:sz="0" w:space="0" w:color="auto"/>
        <w:bottom w:val="none" w:sz="0" w:space="0" w:color="auto"/>
        <w:right w:val="none" w:sz="0" w:space="0" w:color="auto"/>
      </w:divBdr>
    </w:div>
    <w:div w:id="1899783201">
      <w:bodyDiv w:val="1"/>
      <w:marLeft w:val="0"/>
      <w:marRight w:val="0"/>
      <w:marTop w:val="0"/>
      <w:marBottom w:val="0"/>
      <w:divBdr>
        <w:top w:val="none" w:sz="0" w:space="0" w:color="auto"/>
        <w:left w:val="none" w:sz="0" w:space="0" w:color="auto"/>
        <w:bottom w:val="none" w:sz="0" w:space="0" w:color="auto"/>
        <w:right w:val="none" w:sz="0" w:space="0" w:color="auto"/>
      </w:divBdr>
    </w:div>
    <w:div w:id="1925071421">
      <w:bodyDiv w:val="1"/>
      <w:marLeft w:val="0"/>
      <w:marRight w:val="0"/>
      <w:marTop w:val="0"/>
      <w:marBottom w:val="0"/>
      <w:divBdr>
        <w:top w:val="none" w:sz="0" w:space="0" w:color="auto"/>
        <w:left w:val="none" w:sz="0" w:space="0" w:color="auto"/>
        <w:bottom w:val="none" w:sz="0" w:space="0" w:color="auto"/>
        <w:right w:val="none" w:sz="0" w:space="0" w:color="auto"/>
      </w:divBdr>
    </w:div>
    <w:div w:id="1991321979">
      <w:bodyDiv w:val="1"/>
      <w:marLeft w:val="0"/>
      <w:marRight w:val="0"/>
      <w:marTop w:val="0"/>
      <w:marBottom w:val="0"/>
      <w:divBdr>
        <w:top w:val="none" w:sz="0" w:space="0" w:color="auto"/>
        <w:left w:val="none" w:sz="0" w:space="0" w:color="auto"/>
        <w:bottom w:val="none" w:sz="0" w:space="0" w:color="auto"/>
        <w:right w:val="none" w:sz="0" w:space="0" w:color="auto"/>
      </w:divBdr>
    </w:div>
    <w:div w:id="2009677258">
      <w:bodyDiv w:val="1"/>
      <w:marLeft w:val="0"/>
      <w:marRight w:val="0"/>
      <w:marTop w:val="0"/>
      <w:marBottom w:val="0"/>
      <w:divBdr>
        <w:top w:val="none" w:sz="0" w:space="0" w:color="auto"/>
        <w:left w:val="none" w:sz="0" w:space="0" w:color="auto"/>
        <w:bottom w:val="none" w:sz="0" w:space="0" w:color="auto"/>
        <w:right w:val="none" w:sz="0" w:space="0" w:color="auto"/>
      </w:divBdr>
    </w:div>
    <w:div w:id="2088072330">
      <w:bodyDiv w:val="1"/>
      <w:marLeft w:val="0"/>
      <w:marRight w:val="0"/>
      <w:marTop w:val="0"/>
      <w:marBottom w:val="0"/>
      <w:divBdr>
        <w:top w:val="none" w:sz="0" w:space="0" w:color="auto"/>
        <w:left w:val="none" w:sz="0" w:space="0" w:color="auto"/>
        <w:bottom w:val="none" w:sz="0" w:space="0" w:color="auto"/>
        <w:right w:val="none" w:sz="0" w:space="0" w:color="auto"/>
      </w:divBdr>
    </w:div>
    <w:div w:id="21446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in.ghita\AppData\Local\Microsoft\Windows\INetCache\IE\OKF56G5O\Antet%20extern%20metrorex%20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5A49A-E176-408C-A5FE-48A8D66E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extern metrorex v17.dot</Template>
  <TotalTime>1</TotalTime>
  <Pages>8</Pages>
  <Words>4131</Words>
  <Characters>23551</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Liviu Costin Ghita</dc:creator>
  <cp:lastModifiedBy>Cristian Stefan</cp:lastModifiedBy>
  <cp:revision>2</cp:revision>
  <cp:lastPrinted>2019-07-03T11:16:00Z</cp:lastPrinted>
  <dcterms:created xsi:type="dcterms:W3CDTF">2019-07-05T09:06:00Z</dcterms:created>
  <dcterms:modified xsi:type="dcterms:W3CDTF">2019-07-05T09:06:00Z</dcterms:modified>
</cp:coreProperties>
</file>