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57D6" w14:textId="77777777" w:rsidR="00906011" w:rsidRPr="00486E63" w:rsidRDefault="00906011" w:rsidP="00091B07">
      <w:pPr>
        <w:spacing w:after="0" w:line="240" w:lineRule="auto"/>
        <w:ind w:left="0" w:firstLine="459"/>
        <w:rPr>
          <w:b/>
          <w:i/>
          <w:color w:val="000000"/>
        </w:rPr>
      </w:pPr>
    </w:p>
    <w:p w14:paraId="77910160" w14:textId="070D6174" w:rsidR="00906011" w:rsidRPr="00486E63" w:rsidRDefault="00906011" w:rsidP="00091B07">
      <w:pPr>
        <w:spacing w:after="0" w:line="240" w:lineRule="auto"/>
        <w:ind w:left="0"/>
        <w:rPr>
          <w:b/>
          <w:i/>
          <w:color w:val="000000"/>
        </w:rPr>
      </w:pPr>
      <w:r w:rsidRPr="00486E63">
        <w:rPr>
          <w:b/>
        </w:rPr>
        <w:t>DIRECȚIA TRANSPORT FEROVIAR</w:t>
      </w:r>
      <w:r w:rsidRPr="00486E63">
        <w:rPr>
          <w:rFonts w:ascii="Times New Roman" w:hAnsi="Times New Roman"/>
          <w:b/>
          <w:i/>
        </w:rPr>
        <w:t xml:space="preserve">                </w:t>
      </w:r>
    </w:p>
    <w:p w14:paraId="4ABED8CC" w14:textId="77777777" w:rsidR="00906011" w:rsidRPr="00486E63" w:rsidRDefault="00906011" w:rsidP="00091B07">
      <w:pPr>
        <w:spacing w:after="0" w:line="240" w:lineRule="auto"/>
        <w:ind w:left="0" w:firstLine="459"/>
        <w:rPr>
          <w:b/>
          <w:i/>
          <w:color w:val="000000"/>
        </w:rPr>
      </w:pPr>
    </w:p>
    <w:p w14:paraId="52DAC447" w14:textId="77777777" w:rsidR="00054572" w:rsidRDefault="00054572" w:rsidP="00091B07">
      <w:pPr>
        <w:spacing w:after="0" w:line="240" w:lineRule="auto"/>
        <w:ind w:left="0"/>
        <w:rPr>
          <w:b/>
          <w:i/>
          <w:color w:val="000000"/>
        </w:rPr>
      </w:pPr>
      <w:r>
        <w:rPr>
          <w:b/>
          <w:i/>
          <w:color w:val="000000"/>
        </w:rPr>
        <w:t xml:space="preserve">      </w:t>
      </w:r>
      <w:r>
        <w:rPr>
          <w:b/>
          <w:i/>
          <w:color w:val="000000"/>
        </w:rPr>
        <w:tab/>
      </w:r>
    </w:p>
    <w:p w14:paraId="48C8C48A" w14:textId="1C3B3D47" w:rsidR="003A21F9" w:rsidRPr="002A03BF" w:rsidRDefault="00054572" w:rsidP="002A03BF">
      <w:pPr>
        <w:spacing w:after="0" w:line="240" w:lineRule="auto"/>
        <w:ind w:left="0" w:firstLine="720"/>
        <w:jc w:val="right"/>
        <w:rPr>
          <w:b/>
          <w:iCs/>
          <w:color w:val="000000"/>
        </w:rPr>
      </w:pPr>
      <w:r w:rsidRPr="002A03BF">
        <w:rPr>
          <w:b/>
          <w:iCs/>
          <w:color w:val="000000"/>
        </w:rPr>
        <w:t xml:space="preserve">    </w:t>
      </w:r>
      <w:r w:rsidR="003A21F9" w:rsidRPr="002A03BF">
        <w:rPr>
          <w:b/>
          <w:iCs/>
          <w:color w:val="000000"/>
        </w:rPr>
        <w:t xml:space="preserve">Nr. </w:t>
      </w:r>
      <w:r w:rsidRPr="002A03BF">
        <w:rPr>
          <w:b/>
          <w:iCs/>
          <w:color w:val="000000"/>
        </w:rPr>
        <w:t>10143</w:t>
      </w:r>
    </w:p>
    <w:p w14:paraId="26BB0F7E" w14:textId="44986E46" w:rsidR="00B34AD4" w:rsidRPr="002A03BF" w:rsidRDefault="003A21F9" w:rsidP="002A03BF">
      <w:pPr>
        <w:spacing w:after="0" w:line="240" w:lineRule="auto"/>
        <w:ind w:left="0"/>
        <w:jc w:val="right"/>
        <w:rPr>
          <w:b/>
          <w:iCs/>
          <w:color w:val="000000"/>
        </w:rPr>
      </w:pPr>
      <w:r w:rsidRPr="002A03BF">
        <w:rPr>
          <w:b/>
          <w:iCs/>
          <w:color w:val="000000"/>
        </w:rPr>
        <w:t xml:space="preserve">Data: </w:t>
      </w:r>
      <w:r w:rsidR="00054572" w:rsidRPr="002A03BF">
        <w:rPr>
          <w:b/>
          <w:iCs/>
          <w:color w:val="000000"/>
        </w:rPr>
        <w:t>02</w:t>
      </w:r>
      <w:r w:rsidR="003355E9" w:rsidRPr="002A03BF">
        <w:rPr>
          <w:b/>
          <w:iCs/>
          <w:color w:val="000000"/>
        </w:rPr>
        <w:t>.</w:t>
      </w:r>
      <w:r w:rsidR="00054572" w:rsidRPr="002A03BF">
        <w:rPr>
          <w:b/>
          <w:iCs/>
          <w:color w:val="000000"/>
        </w:rPr>
        <w:t>04</w:t>
      </w:r>
      <w:r w:rsidR="003355E9" w:rsidRPr="002A03BF">
        <w:rPr>
          <w:b/>
          <w:iCs/>
          <w:color w:val="000000"/>
        </w:rPr>
        <w:t>.202</w:t>
      </w:r>
      <w:r w:rsidR="00054572" w:rsidRPr="002A03BF">
        <w:rPr>
          <w:b/>
          <w:iCs/>
          <w:color w:val="000000"/>
        </w:rPr>
        <w:t>6</w:t>
      </w:r>
    </w:p>
    <w:p w14:paraId="63EF617F" w14:textId="77777777" w:rsidR="0090564F" w:rsidRPr="00486E63" w:rsidRDefault="0090564F" w:rsidP="00091B07">
      <w:pPr>
        <w:spacing w:after="0" w:line="240" w:lineRule="auto"/>
        <w:ind w:left="0"/>
        <w:rPr>
          <w:b/>
          <w:i/>
          <w:color w:val="000000"/>
        </w:rPr>
      </w:pPr>
    </w:p>
    <w:p w14:paraId="43977927" w14:textId="77777777" w:rsidR="0090564F" w:rsidRPr="00486E63" w:rsidRDefault="0090564F" w:rsidP="00091B07">
      <w:pPr>
        <w:spacing w:after="0" w:line="240" w:lineRule="auto"/>
        <w:ind w:left="0"/>
        <w:rPr>
          <w:b/>
          <w:i/>
          <w:color w:val="000000"/>
        </w:rPr>
      </w:pPr>
    </w:p>
    <w:p w14:paraId="7CA58EB3" w14:textId="77777777" w:rsidR="00342AC1" w:rsidRPr="00486E63" w:rsidRDefault="00342AC1" w:rsidP="00091B07">
      <w:pPr>
        <w:spacing w:after="0" w:line="240" w:lineRule="auto"/>
        <w:ind w:left="0"/>
        <w:rPr>
          <w:rFonts w:eastAsia="Times New Roman"/>
          <w:b/>
          <w:color w:val="000000"/>
        </w:rPr>
      </w:pPr>
    </w:p>
    <w:p w14:paraId="1124A816" w14:textId="327B3A45" w:rsidR="003A21F9" w:rsidRPr="00091B07" w:rsidRDefault="00054572" w:rsidP="00091B07">
      <w:pPr>
        <w:tabs>
          <w:tab w:val="left" w:pos="8505"/>
        </w:tabs>
        <w:spacing w:after="0" w:line="240" w:lineRule="auto"/>
        <w:ind w:left="0"/>
        <w:jc w:val="center"/>
        <w:rPr>
          <w:rFonts w:eastAsia="Times New Roman"/>
          <w:b/>
          <w:color w:val="000000"/>
        </w:rPr>
      </w:pPr>
      <w:r w:rsidRPr="00091B07">
        <w:rPr>
          <w:rFonts w:eastAsia="Times New Roman"/>
          <w:b/>
          <w:color w:val="000000"/>
        </w:rPr>
        <w:t>REFERAT DE APROBARE</w:t>
      </w:r>
    </w:p>
    <w:p w14:paraId="43FDEC99" w14:textId="1802F47B" w:rsidR="00054572" w:rsidRPr="00054572" w:rsidRDefault="00054572" w:rsidP="00091B07">
      <w:pPr>
        <w:spacing w:after="0" w:line="240" w:lineRule="auto"/>
        <w:ind w:left="0" w:firstLine="851"/>
        <w:jc w:val="center"/>
        <w:rPr>
          <w:b/>
          <w:szCs w:val="24"/>
        </w:rPr>
      </w:pPr>
      <w:bookmarkStart w:id="0" w:name="_Hlk170824827"/>
      <w:r w:rsidRPr="00054572">
        <w:rPr>
          <w:rFonts w:eastAsia="Times New Roman"/>
          <w:b/>
          <w:iCs/>
          <w:color w:val="000000"/>
        </w:rPr>
        <w:t xml:space="preserve">a proiectului de Ordin </w:t>
      </w:r>
      <w:r w:rsidRPr="00054572">
        <w:rPr>
          <w:b/>
          <w:szCs w:val="24"/>
        </w:rPr>
        <w:t>privind aprobarea tarifelor la călătoria cu metroul</w:t>
      </w:r>
    </w:p>
    <w:p w14:paraId="2D089EBC" w14:textId="7F6A84C4" w:rsidR="003A21F9" w:rsidRPr="00486E63" w:rsidRDefault="003A21F9" w:rsidP="00091B07">
      <w:pPr>
        <w:spacing w:after="0" w:line="240" w:lineRule="auto"/>
        <w:ind w:left="0"/>
        <w:rPr>
          <w:rFonts w:eastAsia="Times New Roman"/>
          <w:b/>
          <w:i/>
          <w:iCs/>
          <w:color w:val="000000"/>
          <w:u w:val="single"/>
        </w:rPr>
      </w:pPr>
    </w:p>
    <w:bookmarkEnd w:id="0"/>
    <w:p w14:paraId="6C8C4459" w14:textId="77777777" w:rsidR="00342AC1" w:rsidRPr="00486E63" w:rsidRDefault="00342AC1" w:rsidP="00091B07">
      <w:pPr>
        <w:spacing w:after="0" w:line="240" w:lineRule="auto"/>
        <w:ind w:left="0"/>
        <w:rPr>
          <w:rFonts w:eastAsia="Times New Roman"/>
          <w:b/>
          <w:i/>
          <w:iCs/>
          <w:color w:val="000000"/>
          <w:u w:val="single"/>
        </w:rPr>
      </w:pPr>
    </w:p>
    <w:p w14:paraId="2CE4D0C5" w14:textId="1CA127D7" w:rsidR="00CB06F5" w:rsidRPr="00486E63" w:rsidRDefault="003A21F9" w:rsidP="00091B07">
      <w:pPr>
        <w:spacing w:after="0" w:line="240" w:lineRule="auto"/>
        <w:ind w:left="0"/>
        <w:rPr>
          <w:color w:val="000000"/>
        </w:rPr>
      </w:pPr>
      <w:r w:rsidRPr="00486E63">
        <w:rPr>
          <w:color w:val="000000"/>
        </w:rPr>
        <w:tab/>
      </w:r>
    </w:p>
    <w:p w14:paraId="40F7BBCE" w14:textId="77777777" w:rsidR="00A40C23" w:rsidRPr="00054572" w:rsidRDefault="00A40C23" w:rsidP="00A40C23">
      <w:pPr>
        <w:spacing w:after="0" w:line="240" w:lineRule="auto"/>
        <w:ind w:left="0" w:firstLine="635"/>
        <w:rPr>
          <w:rFonts w:eastAsia="Calibri"/>
          <w:lang w:val="it-IT"/>
        </w:rPr>
      </w:pPr>
      <w:r w:rsidRPr="00054572">
        <w:rPr>
          <w:rFonts w:eastAsia="Calibri"/>
          <w:lang w:val="it-IT"/>
        </w:rPr>
        <w:t>Metrorex  S.A. este o societate cu capital integral de stat care funcţionează sub autoritatea Ministerului Transporturilor și Infrastructurii şi are ca obiect principal de activitate transportul de persoane cu metroul pe reţeaua de căi ferate subterane şi supraterane, în condiţii de siguranţă a circulaţiei, în scopul satisfacerii interesului public.</w:t>
      </w:r>
    </w:p>
    <w:p w14:paraId="7AEC9670" w14:textId="77777777" w:rsidR="00A40C23" w:rsidRPr="00054572" w:rsidRDefault="00A40C23" w:rsidP="00A40C23">
      <w:pPr>
        <w:spacing w:after="0" w:line="240" w:lineRule="auto"/>
        <w:ind w:left="0" w:firstLine="634"/>
        <w:rPr>
          <w:rFonts w:eastAsia="Calibri"/>
          <w:lang w:val="it-IT"/>
        </w:rPr>
      </w:pPr>
      <w:r w:rsidRPr="00054572">
        <w:rPr>
          <w:rFonts w:eastAsia="Calibri"/>
          <w:lang w:val="it-IT"/>
        </w:rPr>
        <w:t>Potrivit H.G. nr. 482/1999 privind înfiinţarea societății Metrorex S.A. la art. 5 alin. (2) se menţionează:</w:t>
      </w:r>
    </w:p>
    <w:p w14:paraId="61544743" w14:textId="77777777" w:rsidR="00A40C23" w:rsidRPr="00054572" w:rsidRDefault="00A40C23" w:rsidP="00A40C23">
      <w:pPr>
        <w:spacing w:after="0" w:line="240" w:lineRule="auto"/>
        <w:ind w:left="0" w:firstLine="634"/>
        <w:rPr>
          <w:rFonts w:eastAsia="Calibri"/>
          <w:i/>
          <w:lang w:val="it-IT"/>
        </w:rPr>
      </w:pPr>
      <w:r w:rsidRPr="00054572">
        <w:rPr>
          <w:rFonts w:eastAsia="Calibri"/>
          <w:i/>
          <w:lang w:val="it-IT"/>
        </w:rPr>
        <w:t xml:space="preserve">“Transportul public de călători cu metroul are un caracter de serviciu public social. </w:t>
      </w:r>
      <w:r w:rsidRPr="00054572">
        <w:rPr>
          <w:rFonts w:eastAsia="Calibri"/>
          <w:b/>
          <w:i/>
          <w:lang w:val="it-IT"/>
        </w:rPr>
        <w:t>Pentru aceste servicii Metrorex primeşte de la bugetul de stat transferuri (subvenţii) care să acopere diferenţele dintre veniturile proprii din activitatea de transport de călători şi cheltuielile totale, (</w:t>
      </w:r>
      <w:r w:rsidRPr="00054572">
        <w:rPr>
          <w:rFonts w:eastAsia="Calibri"/>
          <w:i/>
          <w:lang w:val="it-IT"/>
        </w:rPr>
        <w:t>...)”</w:t>
      </w:r>
    </w:p>
    <w:p w14:paraId="1CD9B944" w14:textId="7858A674" w:rsidR="00054572" w:rsidRPr="00054572" w:rsidRDefault="00054572" w:rsidP="00091B07">
      <w:pPr>
        <w:spacing w:after="0" w:line="240" w:lineRule="auto"/>
        <w:ind w:left="0" w:firstLine="634"/>
        <w:rPr>
          <w:rFonts w:eastAsia="Calibri"/>
          <w:lang w:val="en-US" w:eastAsia="ja-JP"/>
        </w:rPr>
      </w:pPr>
      <w:r w:rsidRPr="00054572">
        <w:rPr>
          <w:rFonts w:eastAsia="Calibri"/>
          <w:lang w:val="it-IT"/>
        </w:rPr>
        <w:t xml:space="preserve">În concordanță cu </w:t>
      </w:r>
      <w:proofErr w:type="spellStart"/>
      <w:r w:rsidRPr="00054572">
        <w:rPr>
          <w:rFonts w:eastAsia="Calibri"/>
          <w:i/>
          <w:lang w:val="en-US"/>
        </w:rPr>
        <w:t>Planul</w:t>
      </w:r>
      <w:proofErr w:type="spellEnd"/>
      <w:r w:rsidRPr="00054572">
        <w:rPr>
          <w:rFonts w:eastAsia="Calibri"/>
          <w:i/>
          <w:lang w:val="en-US"/>
        </w:rPr>
        <w:t xml:space="preserve"> de </w:t>
      </w:r>
      <w:proofErr w:type="spellStart"/>
      <w:r w:rsidRPr="00054572">
        <w:rPr>
          <w:rFonts w:eastAsia="Calibri"/>
          <w:i/>
          <w:lang w:val="en-US"/>
        </w:rPr>
        <w:t>reorganizare</w:t>
      </w:r>
      <w:proofErr w:type="spellEnd"/>
      <w:r w:rsidRPr="00054572">
        <w:rPr>
          <w:rFonts w:eastAsia="Calibri"/>
          <w:i/>
          <w:lang w:val="en-US"/>
        </w:rPr>
        <w:t xml:space="preserve">, </w:t>
      </w:r>
      <w:proofErr w:type="spellStart"/>
      <w:r w:rsidRPr="00054572">
        <w:rPr>
          <w:rFonts w:eastAsia="Calibri"/>
          <w:i/>
          <w:lang w:val="en-US"/>
        </w:rPr>
        <w:t>restructurare</w:t>
      </w:r>
      <w:proofErr w:type="spellEnd"/>
      <w:r w:rsidRPr="00054572">
        <w:rPr>
          <w:rFonts w:eastAsia="Calibri"/>
          <w:i/>
          <w:lang w:val="en-US"/>
        </w:rPr>
        <w:t xml:space="preserve"> </w:t>
      </w:r>
      <w:proofErr w:type="spellStart"/>
      <w:r w:rsidRPr="00054572">
        <w:rPr>
          <w:rFonts w:eastAsia="Calibri"/>
          <w:i/>
          <w:lang w:val="en-US"/>
        </w:rPr>
        <w:t>și</w:t>
      </w:r>
      <w:proofErr w:type="spellEnd"/>
      <w:r w:rsidRPr="00054572">
        <w:rPr>
          <w:rFonts w:eastAsia="Calibri"/>
          <w:i/>
          <w:lang w:val="en-US"/>
        </w:rPr>
        <w:t xml:space="preserve"> </w:t>
      </w:r>
      <w:proofErr w:type="spellStart"/>
      <w:r w:rsidRPr="00054572">
        <w:rPr>
          <w:rFonts w:eastAsia="Calibri"/>
          <w:i/>
          <w:lang w:val="en-US"/>
        </w:rPr>
        <w:t>redresare</w:t>
      </w:r>
      <w:proofErr w:type="spellEnd"/>
      <w:r w:rsidRPr="00054572">
        <w:rPr>
          <w:rFonts w:eastAsia="Calibri"/>
          <w:i/>
          <w:lang w:val="en-US"/>
        </w:rPr>
        <w:t xml:space="preserve"> </w:t>
      </w:r>
      <w:proofErr w:type="spellStart"/>
      <w:r w:rsidRPr="00054572">
        <w:rPr>
          <w:rFonts w:eastAsia="Calibri"/>
          <w:i/>
          <w:lang w:val="en-US"/>
        </w:rPr>
        <w:t>financiară</w:t>
      </w:r>
      <w:proofErr w:type="spellEnd"/>
      <w:r w:rsidRPr="00054572">
        <w:rPr>
          <w:rFonts w:eastAsia="Calibri"/>
          <w:i/>
          <w:lang w:val="en-US"/>
        </w:rPr>
        <w:t xml:space="preserve"> a </w:t>
      </w:r>
      <w:proofErr w:type="spellStart"/>
      <w:r w:rsidRPr="00054572">
        <w:rPr>
          <w:rFonts w:eastAsia="Calibri"/>
          <w:i/>
          <w:lang w:val="en-US"/>
        </w:rPr>
        <w:t>Metrorex</w:t>
      </w:r>
      <w:proofErr w:type="spellEnd"/>
      <w:r w:rsidRPr="00054572">
        <w:rPr>
          <w:rFonts w:eastAsia="Calibri"/>
          <w:i/>
          <w:lang w:val="en-US"/>
        </w:rPr>
        <w:t xml:space="preserve"> S.A. </w:t>
      </w:r>
      <w:proofErr w:type="spellStart"/>
      <w:r w:rsidRPr="00054572">
        <w:rPr>
          <w:rFonts w:eastAsia="Calibri"/>
          <w:i/>
          <w:lang w:val="en-US" w:eastAsia="ja-JP"/>
        </w:rPr>
        <w:t>pentru</w:t>
      </w:r>
      <w:proofErr w:type="spellEnd"/>
      <w:r w:rsidRPr="00054572">
        <w:rPr>
          <w:rFonts w:eastAsia="Calibri"/>
          <w:i/>
          <w:lang w:val="en-US" w:eastAsia="ja-JP"/>
        </w:rPr>
        <w:t xml:space="preserve"> </w:t>
      </w:r>
      <w:proofErr w:type="spellStart"/>
      <w:r w:rsidRPr="00054572">
        <w:rPr>
          <w:rFonts w:eastAsia="Calibri"/>
          <w:i/>
          <w:lang w:val="en-US" w:eastAsia="ja-JP"/>
        </w:rPr>
        <w:t>perioada</w:t>
      </w:r>
      <w:proofErr w:type="spellEnd"/>
      <w:r w:rsidRPr="00054572">
        <w:rPr>
          <w:rFonts w:eastAsia="Calibri"/>
          <w:i/>
          <w:lang w:val="en-US" w:eastAsia="ja-JP"/>
        </w:rPr>
        <w:t xml:space="preserve"> 2025-2028, </w:t>
      </w:r>
      <w:proofErr w:type="spellStart"/>
      <w:r w:rsidRPr="00054572">
        <w:rPr>
          <w:rFonts w:eastAsia="Calibri"/>
          <w:lang w:val="en-US" w:eastAsia="ja-JP"/>
        </w:rPr>
        <w:t>avizat</w:t>
      </w:r>
      <w:proofErr w:type="spellEnd"/>
      <w:r w:rsidRPr="00054572">
        <w:rPr>
          <w:rFonts w:eastAsia="Calibri"/>
          <w:lang w:val="en-US" w:eastAsia="ja-JP"/>
        </w:rPr>
        <w:t xml:space="preserve"> de </w:t>
      </w:r>
      <w:proofErr w:type="spellStart"/>
      <w:r w:rsidRPr="00054572">
        <w:rPr>
          <w:rFonts w:eastAsia="Calibri"/>
          <w:lang w:val="en-US" w:eastAsia="ja-JP"/>
        </w:rPr>
        <w:t>Consiliul</w:t>
      </w:r>
      <w:proofErr w:type="spellEnd"/>
      <w:r w:rsidRPr="00054572">
        <w:rPr>
          <w:rFonts w:eastAsia="Calibri"/>
          <w:lang w:val="en-US" w:eastAsia="ja-JP"/>
        </w:rPr>
        <w:t xml:space="preserve"> de </w:t>
      </w:r>
      <w:proofErr w:type="spellStart"/>
      <w:r w:rsidRPr="00054572">
        <w:rPr>
          <w:rFonts w:eastAsia="Calibri"/>
          <w:lang w:val="en-US" w:eastAsia="ja-JP"/>
        </w:rPr>
        <w:t>Administrație</w:t>
      </w:r>
      <w:proofErr w:type="spellEnd"/>
      <w:r w:rsidRPr="00054572">
        <w:rPr>
          <w:rFonts w:eastAsia="Calibri"/>
          <w:lang w:val="en-US" w:eastAsia="ja-JP"/>
        </w:rPr>
        <w:t xml:space="preserve"> al </w:t>
      </w:r>
      <w:proofErr w:type="spellStart"/>
      <w:r w:rsidRPr="00054572">
        <w:rPr>
          <w:rFonts w:eastAsia="Calibri"/>
          <w:lang w:val="en-US" w:eastAsia="ja-JP"/>
        </w:rPr>
        <w:t>Metrorex</w:t>
      </w:r>
      <w:proofErr w:type="spellEnd"/>
      <w:r w:rsidRPr="00054572">
        <w:rPr>
          <w:rFonts w:eastAsia="Calibri"/>
          <w:lang w:val="en-US" w:eastAsia="ja-JP"/>
        </w:rPr>
        <w:t xml:space="preserve"> S.A.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ședința</w:t>
      </w:r>
      <w:proofErr w:type="spellEnd"/>
      <w:r w:rsidRPr="00054572">
        <w:rPr>
          <w:rFonts w:eastAsia="Calibri"/>
          <w:lang w:val="en-US" w:eastAsia="ja-JP"/>
        </w:rPr>
        <w:t xml:space="preserve"> din data de 03.09.2025, </w:t>
      </w:r>
      <w:proofErr w:type="spellStart"/>
      <w:r w:rsidRPr="00054572">
        <w:rPr>
          <w:rFonts w:eastAsia="Calibri"/>
          <w:lang w:val="en-US" w:eastAsia="ja-JP"/>
        </w:rPr>
        <w:t>prin</w:t>
      </w:r>
      <w:proofErr w:type="spellEnd"/>
      <w:r w:rsidRPr="00054572">
        <w:rPr>
          <w:rFonts w:eastAsia="Calibri"/>
          <w:lang w:val="en-US" w:eastAsia="ja-JP"/>
        </w:rPr>
        <w:t xml:space="preserve"> </w:t>
      </w:r>
      <w:proofErr w:type="spellStart"/>
      <w:r w:rsidRPr="00054572">
        <w:rPr>
          <w:rFonts w:eastAsia="Calibri"/>
          <w:lang w:val="en-US" w:eastAsia="ja-JP"/>
        </w:rPr>
        <w:t>Hotărârea</w:t>
      </w:r>
      <w:proofErr w:type="spellEnd"/>
      <w:r w:rsidRPr="00054572">
        <w:rPr>
          <w:rFonts w:eastAsia="Calibri"/>
          <w:lang w:val="en-US" w:eastAsia="ja-JP"/>
        </w:rPr>
        <w:t xml:space="preserve"> nr. 69/03.09.2025 </w:t>
      </w:r>
      <w:proofErr w:type="spellStart"/>
      <w:r w:rsidRPr="00054572">
        <w:rPr>
          <w:rFonts w:eastAsia="Calibri"/>
          <w:lang w:val="en-US" w:eastAsia="ja-JP"/>
        </w:rPr>
        <w:t>și</w:t>
      </w:r>
      <w:proofErr w:type="spellEnd"/>
      <w:r w:rsidRPr="00054572">
        <w:rPr>
          <w:rFonts w:eastAsia="Calibri"/>
          <w:lang w:val="en-US" w:eastAsia="ja-JP"/>
        </w:rPr>
        <w:t xml:space="preserve"> </w:t>
      </w:r>
      <w:proofErr w:type="spellStart"/>
      <w:r w:rsidRPr="00054572">
        <w:rPr>
          <w:rFonts w:eastAsia="Calibri"/>
          <w:lang w:val="en-US" w:eastAsia="ja-JP"/>
        </w:rPr>
        <w:t>aprobat</w:t>
      </w:r>
      <w:proofErr w:type="spellEnd"/>
      <w:r w:rsidRPr="00054572">
        <w:rPr>
          <w:rFonts w:eastAsia="Calibri"/>
          <w:lang w:val="en-US" w:eastAsia="ja-JP"/>
        </w:rPr>
        <w:t xml:space="preserve"> de </w:t>
      </w:r>
      <w:proofErr w:type="spellStart"/>
      <w:r w:rsidRPr="00054572">
        <w:rPr>
          <w:rFonts w:eastAsia="Calibri"/>
          <w:lang w:val="en-US" w:eastAsia="ja-JP"/>
        </w:rPr>
        <w:t>conducerea</w:t>
      </w:r>
      <w:proofErr w:type="spellEnd"/>
      <w:r w:rsidRPr="00054572">
        <w:rPr>
          <w:rFonts w:eastAsia="Calibri"/>
          <w:lang w:val="en-US" w:eastAsia="ja-JP"/>
        </w:rPr>
        <w:t xml:space="preserve"> </w:t>
      </w:r>
      <w:proofErr w:type="spellStart"/>
      <w:r w:rsidRPr="00054572">
        <w:rPr>
          <w:rFonts w:eastAsia="Calibri"/>
          <w:lang w:val="en-US" w:eastAsia="ja-JP"/>
        </w:rPr>
        <w:t>Ministerului</w:t>
      </w:r>
      <w:proofErr w:type="spellEnd"/>
      <w:r w:rsidRPr="00054572">
        <w:rPr>
          <w:rFonts w:eastAsia="Calibri"/>
          <w:lang w:val="en-US" w:eastAsia="ja-JP"/>
        </w:rPr>
        <w:t xml:space="preserve"> </w:t>
      </w:r>
      <w:proofErr w:type="spellStart"/>
      <w:r w:rsidRPr="00054572">
        <w:rPr>
          <w:rFonts w:eastAsia="Calibri"/>
          <w:lang w:val="en-US" w:eastAsia="ja-JP"/>
        </w:rPr>
        <w:t>Transporturilor</w:t>
      </w:r>
      <w:proofErr w:type="spellEnd"/>
      <w:r w:rsidRPr="00054572">
        <w:rPr>
          <w:rFonts w:eastAsia="Calibri"/>
          <w:lang w:val="en-US" w:eastAsia="ja-JP"/>
        </w:rPr>
        <w:t xml:space="preserve"> </w:t>
      </w:r>
      <w:proofErr w:type="spellStart"/>
      <w:r w:rsidRPr="00054572">
        <w:rPr>
          <w:rFonts w:eastAsia="Calibri"/>
          <w:lang w:val="en-US" w:eastAsia="ja-JP"/>
        </w:rPr>
        <w:t>și</w:t>
      </w:r>
      <w:proofErr w:type="spellEnd"/>
      <w:r w:rsidRPr="00054572">
        <w:rPr>
          <w:rFonts w:eastAsia="Calibri"/>
          <w:lang w:val="en-US" w:eastAsia="ja-JP"/>
        </w:rPr>
        <w:t xml:space="preserve"> </w:t>
      </w:r>
      <w:proofErr w:type="spellStart"/>
      <w:r w:rsidRPr="00054572">
        <w:rPr>
          <w:rFonts w:eastAsia="Calibri"/>
          <w:lang w:val="en-US" w:eastAsia="ja-JP"/>
        </w:rPr>
        <w:t>Infrastructurii</w:t>
      </w:r>
      <w:proofErr w:type="spellEnd"/>
      <w:r w:rsidRPr="00054572">
        <w:rPr>
          <w:rFonts w:eastAsia="Calibri"/>
          <w:lang w:val="en-US" w:eastAsia="ja-JP"/>
        </w:rPr>
        <w:t xml:space="preserve"> </w:t>
      </w:r>
      <w:proofErr w:type="spellStart"/>
      <w:r w:rsidRPr="00054572">
        <w:rPr>
          <w:rFonts w:eastAsia="Calibri"/>
          <w:lang w:val="en-US" w:eastAsia="ja-JP"/>
        </w:rPr>
        <w:t>în</w:t>
      </w:r>
      <w:proofErr w:type="spellEnd"/>
      <w:r w:rsidRPr="00054572">
        <w:rPr>
          <w:rFonts w:eastAsia="Calibri"/>
          <w:lang w:val="en-US" w:eastAsia="ja-JP"/>
        </w:rPr>
        <w:t xml:space="preserve"> data de 09.10.2025 </w:t>
      </w:r>
      <w:proofErr w:type="spellStart"/>
      <w:r w:rsidRPr="00054572">
        <w:rPr>
          <w:rFonts w:eastAsia="Calibri"/>
          <w:lang w:val="en-US" w:eastAsia="ja-JP"/>
        </w:rPr>
        <w:t>și</w:t>
      </w:r>
      <w:proofErr w:type="spellEnd"/>
      <w:r w:rsidRPr="00054572">
        <w:rPr>
          <w:rFonts w:eastAsia="Calibri"/>
          <w:lang w:val="en-US" w:eastAsia="ja-JP"/>
        </w:rPr>
        <w:t xml:space="preserve"> care a </w:t>
      </w:r>
      <w:proofErr w:type="spellStart"/>
      <w:r w:rsidRPr="00054572">
        <w:rPr>
          <w:rFonts w:eastAsia="Calibri"/>
          <w:lang w:val="en-US" w:eastAsia="ja-JP"/>
        </w:rPr>
        <w:t>însoțit</w:t>
      </w:r>
      <w:proofErr w:type="spellEnd"/>
      <w:r w:rsidRPr="00054572">
        <w:rPr>
          <w:rFonts w:eastAsia="Calibri"/>
          <w:lang w:val="en-US" w:eastAsia="ja-JP"/>
        </w:rPr>
        <w:t xml:space="preserve"> </w:t>
      </w:r>
      <w:proofErr w:type="spellStart"/>
      <w:r w:rsidRPr="00054572">
        <w:rPr>
          <w:rFonts w:eastAsia="Calibri"/>
          <w:lang w:val="en-US" w:eastAsia="ja-JP"/>
        </w:rPr>
        <w:t>bugetul</w:t>
      </w:r>
      <w:proofErr w:type="spellEnd"/>
      <w:r w:rsidRPr="00054572">
        <w:rPr>
          <w:rFonts w:eastAsia="Calibri"/>
          <w:lang w:val="en-US" w:eastAsia="ja-JP"/>
        </w:rPr>
        <w:t xml:space="preserve"> de </w:t>
      </w:r>
      <w:proofErr w:type="spellStart"/>
      <w:r w:rsidRPr="00054572">
        <w:rPr>
          <w:rFonts w:eastAsia="Calibri"/>
          <w:lang w:val="en-US" w:eastAsia="ja-JP"/>
        </w:rPr>
        <w:t>venituri</w:t>
      </w:r>
      <w:proofErr w:type="spellEnd"/>
      <w:r w:rsidRPr="00054572">
        <w:rPr>
          <w:rFonts w:eastAsia="Calibri"/>
          <w:lang w:val="en-US" w:eastAsia="ja-JP"/>
        </w:rPr>
        <w:t xml:space="preserve"> </w:t>
      </w:r>
      <w:proofErr w:type="spellStart"/>
      <w:r w:rsidRPr="00054572">
        <w:rPr>
          <w:rFonts w:eastAsia="Calibri"/>
          <w:lang w:val="en-US" w:eastAsia="ja-JP"/>
        </w:rPr>
        <w:t>și</w:t>
      </w:r>
      <w:proofErr w:type="spellEnd"/>
      <w:r w:rsidRPr="00054572">
        <w:rPr>
          <w:rFonts w:eastAsia="Calibri"/>
          <w:lang w:val="en-US" w:eastAsia="ja-JP"/>
        </w:rPr>
        <w:t xml:space="preserve"> </w:t>
      </w:r>
      <w:proofErr w:type="spellStart"/>
      <w:r w:rsidRPr="00054572">
        <w:rPr>
          <w:rFonts w:eastAsia="Calibri"/>
          <w:lang w:val="en-US" w:eastAsia="ja-JP"/>
        </w:rPr>
        <w:t>cheltuieli</w:t>
      </w:r>
      <w:proofErr w:type="spellEnd"/>
      <w:r w:rsidRPr="00054572">
        <w:rPr>
          <w:rFonts w:eastAsia="Calibri"/>
          <w:lang w:val="en-US" w:eastAsia="ja-JP"/>
        </w:rPr>
        <w:t xml:space="preserve"> pe </w:t>
      </w:r>
      <w:proofErr w:type="spellStart"/>
      <w:r w:rsidRPr="00054572">
        <w:rPr>
          <w:rFonts w:eastAsia="Calibri"/>
          <w:lang w:val="en-US" w:eastAsia="ja-JP"/>
        </w:rPr>
        <w:t>anul</w:t>
      </w:r>
      <w:proofErr w:type="spellEnd"/>
      <w:r w:rsidRPr="00054572">
        <w:rPr>
          <w:rFonts w:eastAsia="Calibri"/>
          <w:lang w:val="en-US" w:eastAsia="ja-JP"/>
        </w:rPr>
        <w:t xml:space="preserve"> 2025 al </w:t>
      </w:r>
      <w:proofErr w:type="spellStart"/>
      <w:r w:rsidRPr="00054572">
        <w:rPr>
          <w:rFonts w:eastAsia="Calibri"/>
          <w:lang w:val="en-US" w:eastAsia="ja-JP"/>
        </w:rPr>
        <w:t>societății</w:t>
      </w:r>
      <w:proofErr w:type="spellEnd"/>
      <w:r w:rsidRPr="00054572">
        <w:rPr>
          <w:rFonts w:eastAsia="Calibri"/>
          <w:lang w:val="en-US" w:eastAsia="ja-JP"/>
        </w:rPr>
        <w:t xml:space="preserve"> </w:t>
      </w:r>
      <w:proofErr w:type="spellStart"/>
      <w:r w:rsidRPr="00054572">
        <w:rPr>
          <w:rFonts w:eastAsia="Calibri"/>
          <w:lang w:val="en-US" w:eastAsia="ja-JP"/>
        </w:rPr>
        <w:t>Metrorex</w:t>
      </w:r>
      <w:proofErr w:type="spellEnd"/>
      <w:r w:rsidRPr="00054572">
        <w:rPr>
          <w:rFonts w:eastAsia="Calibri"/>
          <w:lang w:val="en-US" w:eastAsia="ja-JP"/>
        </w:rPr>
        <w:t xml:space="preserve"> S.A.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conformitate</w:t>
      </w:r>
      <w:proofErr w:type="spellEnd"/>
      <w:r w:rsidRPr="00054572">
        <w:rPr>
          <w:rFonts w:eastAsia="Calibri"/>
          <w:lang w:val="en-US" w:eastAsia="ja-JP"/>
        </w:rPr>
        <w:t xml:space="preserve"> cu </w:t>
      </w:r>
      <w:proofErr w:type="spellStart"/>
      <w:r w:rsidRPr="00054572">
        <w:rPr>
          <w:rFonts w:eastAsia="Calibri"/>
          <w:lang w:val="en-US" w:eastAsia="ja-JP"/>
        </w:rPr>
        <w:t>prevederile</w:t>
      </w:r>
      <w:proofErr w:type="spellEnd"/>
      <w:r w:rsidRPr="00054572">
        <w:rPr>
          <w:rFonts w:eastAsia="Calibri"/>
          <w:lang w:val="en-US" w:eastAsia="ja-JP"/>
        </w:rPr>
        <w:t xml:space="preserve"> O.U.G. nr. 4/2025, </w:t>
      </w:r>
      <w:proofErr w:type="spellStart"/>
      <w:r w:rsidRPr="00054572">
        <w:rPr>
          <w:rFonts w:eastAsia="Calibri"/>
          <w:lang w:val="en-US" w:eastAsia="ja-JP"/>
        </w:rPr>
        <w:t>buget</w:t>
      </w:r>
      <w:proofErr w:type="spellEnd"/>
      <w:r w:rsidRPr="00054572">
        <w:rPr>
          <w:rFonts w:eastAsia="Calibri"/>
          <w:lang w:val="en-US" w:eastAsia="ja-JP"/>
        </w:rPr>
        <w:t xml:space="preserve"> </w:t>
      </w:r>
      <w:proofErr w:type="spellStart"/>
      <w:r w:rsidRPr="00054572">
        <w:rPr>
          <w:rFonts w:eastAsia="Calibri"/>
          <w:lang w:val="en-US" w:eastAsia="ja-JP"/>
        </w:rPr>
        <w:t>aprobat</w:t>
      </w:r>
      <w:proofErr w:type="spellEnd"/>
      <w:r w:rsidRPr="00054572">
        <w:rPr>
          <w:rFonts w:eastAsia="Calibri"/>
          <w:lang w:val="en-US" w:eastAsia="ja-JP"/>
        </w:rPr>
        <w:t xml:space="preserve"> </w:t>
      </w:r>
      <w:proofErr w:type="spellStart"/>
      <w:r w:rsidRPr="00054572">
        <w:rPr>
          <w:rFonts w:eastAsia="Calibri"/>
          <w:lang w:val="en-US" w:eastAsia="ja-JP"/>
        </w:rPr>
        <w:t>prin</w:t>
      </w:r>
      <w:proofErr w:type="spellEnd"/>
      <w:r w:rsidRPr="00054572">
        <w:rPr>
          <w:rFonts w:eastAsia="Calibri"/>
          <w:lang w:val="en-US" w:eastAsia="ja-JP"/>
        </w:rPr>
        <w:t xml:space="preserve"> H.G. nr. 860/2025</w:t>
      </w:r>
    </w:p>
    <w:p w14:paraId="67A519A0" w14:textId="77777777" w:rsidR="00054572" w:rsidRPr="00054572" w:rsidRDefault="00054572" w:rsidP="00091B07">
      <w:pPr>
        <w:spacing w:after="0" w:line="240" w:lineRule="auto"/>
        <w:ind w:left="0" w:firstLine="634"/>
        <w:rPr>
          <w:rFonts w:eastAsia="Calibri"/>
          <w:lang w:val="en-US" w:eastAsia="ja-JP"/>
        </w:rPr>
      </w:pPr>
      <w:proofErr w:type="spellStart"/>
      <w:r w:rsidRPr="00054572">
        <w:rPr>
          <w:rFonts w:eastAsia="Calibri"/>
          <w:lang w:val="en-US" w:eastAsia="ja-JP"/>
        </w:rPr>
        <w:t>și</w:t>
      </w:r>
      <w:proofErr w:type="spellEnd"/>
    </w:p>
    <w:p w14:paraId="43D50A9B" w14:textId="77777777" w:rsidR="00054572" w:rsidRPr="00054572" w:rsidRDefault="00054572" w:rsidP="00091B07">
      <w:pPr>
        <w:spacing w:after="0" w:line="240" w:lineRule="auto"/>
        <w:ind w:left="0" w:firstLine="567"/>
        <w:rPr>
          <w:rFonts w:eastAsia="Calibri"/>
          <w:lang w:val="en-US" w:eastAsia="ja-JP"/>
        </w:rPr>
      </w:pPr>
      <w:r w:rsidRPr="00054572">
        <w:rPr>
          <w:rFonts w:eastAsia="Calibri"/>
          <w:lang w:val="en-US" w:eastAsia="ja-JP"/>
        </w:rPr>
        <w:t xml:space="preserve">cu </w:t>
      </w:r>
      <w:r w:rsidRPr="00054572">
        <w:rPr>
          <w:rFonts w:eastAsia="Calibri"/>
          <w:i/>
          <w:lang w:val="it-IT"/>
        </w:rPr>
        <w:t xml:space="preserve">Planul de administrare al Metrorex S.A. februarie 2023 – februarie 2027, </w:t>
      </w:r>
      <w:r w:rsidRPr="00054572">
        <w:rPr>
          <w:rFonts w:eastAsia="Calibri"/>
          <w:lang w:val="it-IT"/>
        </w:rPr>
        <w:t xml:space="preserve">actualizat în luna noiembrie 2025, aprobat de Consiliul de Administrație al Metrorex </w:t>
      </w:r>
      <w:r w:rsidRPr="00054572">
        <w:rPr>
          <w:rFonts w:eastAsia="Calibri"/>
          <w:lang w:val="en-US" w:eastAsia="ja-JP"/>
        </w:rPr>
        <w:t xml:space="preserve">S.A.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ședința</w:t>
      </w:r>
      <w:proofErr w:type="spellEnd"/>
      <w:r w:rsidRPr="00054572">
        <w:rPr>
          <w:rFonts w:eastAsia="Calibri"/>
          <w:lang w:val="en-US" w:eastAsia="ja-JP"/>
        </w:rPr>
        <w:t xml:space="preserve"> din data de 04.12.2025, </w:t>
      </w:r>
      <w:proofErr w:type="spellStart"/>
      <w:r w:rsidRPr="00054572">
        <w:rPr>
          <w:rFonts w:eastAsia="Calibri"/>
          <w:lang w:val="en-US" w:eastAsia="ja-JP"/>
        </w:rPr>
        <w:t>prin</w:t>
      </w:r>
      <w:proofErr w:type="spellEnd"/>
      <w:r w:rsidRPr="00054572">
        <w:rPr>
          <w:rFonts w:eastAsia="Calibri"/>
          <w:lang w:val="en-US" w:eastAsia="ja-JP"/>
        </w:rPr>
        <w:t xml:space="preserve"> </w:t>
      </w:r>
      <w:proofErr w:type="spellStart"/>
      <w:r w:rsidRPr="00054572">
        <w:rPr>
          <w:rFonts w:eastAsia="Calibri"/>
          <w:lang w:val="en-US" w:eastAsia="ja-JP"/>
        </w:rPr>
        <w:t>Hotărârea</w:t>
      </w:r>
      <w:proofErr w:type="spellEnd"/>
      <w:r w:rsidRPr="00054572">
        <w:rPr>
          <w:rFonts w:eastAsia="Calibri"/>
          <w:lang w:val="en-US" w:eastAsia="ja-JP"/>
        </w:rPr>
        <w:t xml:space="preserve"> nr. 97/04.12.2025, </w:t>
      </w:r>
      <w:proofErr w:type="spellStart"/>
      <w:r w:rsidRPr="00054572">
        <w:rPr>
          <w:rFonts w:eastAsia="Calibri"/>
          <w:lang w:val="en-US" w:eastAsia="ja-JP"/>
        </w:rPr>
        <w:t>documente</w:t>
      </w:r>
      <w:proofErr w:type="spellEnd"/>
      <w:r w:rsidRPr="00054572">
        <w:rPr>
          <w:rFonts w:eastAsia="Calibri"/>
          <w:lang w:val="en-US" w:eastAsia="ja-JP"/>
        </w:rPr>
        <w:t xml:space="preserve"> </w:t>
      </w:r>
      <w:proofErr w:type="spellStart"/>
      <w:r w:rsidRPr="00054572">
        <w:rPr>
          <w:rFonts w:eastAsia="Calibri"/>
          <w:lang w:val="en-US" w:eastAsia="ja-JP"/>
        </w:rPr>
        <w:t>aprobate</w:t>
      </w:r>
      <w:proofErr w:type="spellEnd"/>
      <w:r w:rsidRPr="00054572">
        <w:rPr>
          <w:rFonts w:eastAsia="Calibri"/>
          <w:lang w:val="en-US" w:eastAsia="ja-JP"/>
        </w:rPr>
        <w:t xml:space="preserve">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conținutul</w:t>
      </w:r>
      <w:proofErr w:type="spellEnd"/>
      <w:r w:rsidRPr="00054572">
        <w:rPr>
          <w:rFonts w:eastAsia="Calibri"/>
          <w:lang w:val="en-US" w:eastAsia="ja-JP"/>
        </w:rPr>
        <w:t xml:space="preserve"> </w:t>
      </w:r>
      <w:proofErr w:type="spellStart"/>
      <w:r w:rsidRPr="00054572">
        <w:rPr>
          <w:rFonts w:eastAsia="Calibri"/>
          <w:lang w:val="en-US" w:eastAsia="ja-JP"/>
        </w:rPr>
        <w:t>cărora</w:t>
      </w:r>
      <w:proofErr w:type="spellEnd"/>
      <w:r w:rsidRPr="00054572">
        <w:rPr>
          <w:rFonts w:eastAsia="Calibri"/>
          <w:lang w:val="en-US" w:eastAsia="ja-JP"/>
        </w:rPr>
        <w:t xml:space="preserve">,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calculul</w:t>
      </w:r>
      <w:proofErr w:type="spellEnd"/>
      <w:r w:rsidRPr="00054572">
        <w:rPr>
          <w:rFonts w:eastAsia="Calibri"/>
          <w:lang w:val="en-US" w:eastAsia="ja-JP"/>
        </w:rPr>
        <w:t xml:space="preserve"> </w:t>
      </w:r>
      <w:proofErr w:type="spellStart"/>
      <w:r w:rsidRPr="00054572">
        <w:rPr>
          <w:rFonts w:eastAsia="Calibri"/>
          <w:lang w:val="en-US" w:eastAsia="ja-JP"/>
        </w:rPr>
        <w:t>veniturilor</w:t>
      </w:r>
      <w:proofErr w:type="spellEnd"/>
      <w:r w:rsidRPr="00054572">
        <w:rPr>
          <w:rFonts w:eastAsia="Calibri"/>
          <w:lang w:val="en-US" w:eastAsia="ja-JP"/>
        </w:rPr>
        <w:t xml:space="preserve"> </w:t>
      </w:r>
      <w:proofErr w:type="spellStart"/>
      <w:r w:rsidRPr="00054572">
        <w:rPr>
          <w:rFonts w:eastAsia="Calibri"/>
          <w:lang w:val="en-US" w:eastAsia="ja-JP"/>
        </w:rPr>
        <w:t>proprii</w:t>
      </w:r>
      <w:proofErr w:type="spellEnd"/>
      <w:r w:rsidRPr="00054572">
        <w:rPr>
          <w:rFonts w:eastAsia="Calibri"/>
          <w:lang w:val="en-US" w:eastAsia="ja-JP"/>
        </w:rPr>
        <w:t xml:space="preserve"> din transport </w:t>
      </w:r>
      <w:proofErr w:type="spellStart"/>
      <w:r w:rsidRPr="00054572">
        <w:rPr>
          <w:rFonts w:eastAsia="Calibri"/>
          <w:lang w:val="en-US" w:eastAsia="ja-JP"/>
        </w:rPr>
        <w:t>călători</w:t>
      </w:r>
      <w:proofErr w:type="spellEnd"/>
      <w:r w:rsidRPr="00054572">
        <w:rPr>
          <w:rFonts w:eastAsia="Calibri"/>
          <w:lang w:val="en-US" w:eastAsia="ja-JP"/>
        </w:rPr>
        <w:t xml:space="preserve"> cu </w:t>
      </w:r>
      <w:proofErr w:type="spellStart"/>
      <w:r w:rsidRPr="00054572">
        <w:rPr>
          <w:rFonts w:eastAsia="Calibri"/>
          <w:lang w:val="en-US" w:eastAsia="ja-JP"/>
        </w:rPr>
        <w:t>metroul</w:t>
      </w:r>
      <w:proofErr w:type="spellEnd"/>
      <w:r w:rsidRPr="00054572">
        <w:rPr>
          <w:rFonts w:eastAsia="Calibri"/>
          <w:lang w:val="en-US" w:eastAsia="ja-JP"/>
        </w:rPr>
        <w:t xml:space="preserve"> era </w:t>
      </w:r>
      <w:proofErr w:type="spellStart"/>
      <w:r w:rsidRPr="00054572">
        <w:rPr>
          <w:rFonts w:eastAsia="Calibri"/>
          <w:lang w:val="en-US" w:eastAsia="ja-JP"/>
        </w:rPr>
        <w:t>prevăzută</w:t>
      </w:r>
      <w:proofErr w:type="spellEnd"/>
      <w:r w:rsidRPr="00054572">
        <w:rPr>
          <w:rFonts w:eastAsia="Calibri"/>
          <w:lang w:val="en-US" w:eastAsia="ja-JP"/>
        </w:rPr>
        <w:t xml:space="preserve"> o </w:t>
      </w:r>
      <w:proofErr w:type="spellStart"/>
      <w:r w:rsidRPr="00054572">
        <w:rPr>
          <w:rFonts w:eastAsia="Calibri"/>
          <w:lang w:val="en-US" w:eastAsia="ja-JP"/>
        </w:rPr>
        <w:t>creștere</w:t>
      </w:r>
      <w:proofErr w:type="spellEnd"/>
      <w:r w:rsidRPr="00054572">
        <w:rPr>
          <w:rFonts w:eastAsia="Calibri"/>
          <w:lang w:val="en-US" w:eastAsia="ja-JP"/>
        </w:rPr>
        <w:t xml:space="preserve"> a </w:t>
      </w:r>
      <w:proofErr w:type="spellStart"/>
      <w:r w:rsidRPr="00054572">
        <w:rPr>
          <w:rFonts w:eastAsia="Calibri"/>
          <w:lang w:val="en-US" w:eastAsia="ja-JP"/>
        </w:rPr>
        <w:t>tarifelor</w:t>
      </w:r>
      <w:proofErr w:type="spellEnd"/>
      <w:r w:rsidRPr="00054572">
        <w:rPr>
          <w:rFonts w:eastAsia="Calibri"/>
          <w:lang w:val="en-US" w:eastAsia="ja-JP"/>
        </w:rPr>
        <w:t xml:space="preserve"> de </w:t>
      </w:r>
      <w:proofErr w:type="spellStart"/>
      <w:r w:rsidRPr="00054572">
        <w:rPr>
          <w:rFonts w:eastAsia="Calibri"/>
          <w:lang w:val="en-US" w:eastAsia="ja-JP"/>
        </w:rPr>
        <w:t>călătorie</w:t>
      </w:r>
      <w:proofErr w:type="spellEnd"/>
      <w:r w:rsidRPr="00054572">
        <w:rPr>
          <w:rFonts w:eastAsia="Calibri"/>
          <w:lang w:val="en-US" w:eastAsia="ja-JP"/>
        </w:rPr>
        <w:t xml:space="preserve"> cu </w:t>
      </w:r>
      <w:proofErr w:type="spellStart"/>
      <w:r w:rsidRPr="00054572">
        <w:rPr>
          <w:rFonts w:eastAsia="Calibri"/>
          <w:lang w:val="en-US" w:eastAsia="ja-JP"/>
        </w:rPr>
        <w:t>metroul</w:t>
      </w:r>
      <w:proofErr w:type="spellEnd"/>
      <w:r w:rsidRPr="00054572">
        <w:rPr>
          <w:rFonts w:eastAsia="Calibri"/>
          <w:lang w:val="en-US" w:eastAsia="ja-JP"/>
        </w:rPr>
        <w:t xml:space="preserve"> </w:t>
      </w:r>
      <w:proofErr w:type="spellStart"/>
      <w:r w:rsidRPr="00054572">
        <w:rPr>
          <w:rFonts w:eastAsia="Calibri"/>
          <w:lang w:val="en-US" w:eastAsia="ja-JP"/>
        </w:rPr>
        <w:t>în</w:t>
      </w:r>
      <w:proofErr w:type="spellEnd"/>
      <w:r w:rsidRPr="00054572">
        <w:rPr>
          <w:rFonts w:eastAsia="Calibri"/>
          <w:lang w:val="en-US" w:eastAsia="ja-JP"/>
        </w:rPr>
        <w:t xml:space="preserve"> </w:t>
      </w:r>
      <w:proofErr w:type="spellStart"/>
      <w:r w:rsidRPr="00054572">
        <w:rPr>
          <w:rFonts w:eastAsia="Calibri"/>
          <w:lang w:val="en-US" w:eastAsia="ja-JP"/>
        </w:rPr>
        <w:t>anul</w:t>
      </w:r>
      <w:proofErr w:type="spellEnd"/>
      <w:r w:rsidRPr="00054572">
        <w:rPr>
          <w:rFonts w:eastAsia="Calibri"/>
          <w:lang w:val="en-US" w:eastAsia="ja-JP"/>
        </w:rPr>
        <w:t xml:space="preserve"> 2026,</w:t>
      </w:r>
    </w:p>
    <w:p w14:paraId="5F04C355" w14:textId="42600A70" w:rsidR="00054572" w:rsidRPr="00054572" w:rsidRDefault="00054572" w:rsidP="00091B07">
      <w:pPr>
        <w:spacing w:after="0" w:line="240" w:lineRule="auto"/>
        <w:ind w:left="0" w:firstLine="284"/>
        <w:rPr>
          <w:rFonts w:eastAsia="Calibri"/>
          <w:lang w:val="it-IT"/>
        </w:rPr>
      </w:pPr>
      <w:r w:rsidRPr="00054572">
        <w:rPr>
          <w:rFonts w:eastAsia="Calibri"/>
          <w:lang w:val="it-IT"/>
        </w:rPr>
        <w:t xml:space="preserve">a fost elaborată </w:t>
      </w:r>
      <w:r w:rsidRPr="00054572">
        <w:rPr>
          <w:rFonts w:eastAsia="Calibri"/>
          <w:b/>
          <w:lang w:val="it-IT"/>
        </w:rPr>
        <w:t>”Nota privind avizarea propunerilor de modificare a tarifelor pentru transportul de călători cu metroul începând cu data de 01.05.2026”</w:t>
      </w:r>
      <w:r w:rsidRPr="00054572">
        <w:rPr>
          <w:rFonts w:eastAsia="Calibri"/>
          <w:lang w:val="it-IT"/>
        </w:rPr>
        <w:t xml:space="preserve">, nr. M.02.03/1131/ 23.03.2026, </w:t>
      </w:r>
    </w:p>
    <w:p w14:paraId="54C68AB7" w14:textId="77777777" w:rsidR="00054572" w:rsidRPr="00054572" w:rsidRDefault="00054572" w:rsidP="00091B07">
      <w:pPr>
        <w:spacing w:after="0" w:line="240" w:lineRule="auto"/>
        <w:ind w:left="0"/>
        <w:rPr>
          <w:rFonts w:eastAsia="Calibri"/>
          <w:lang w:val="it-IT"/>
        </w:rPr>
      </w:pPr>
      <w:r w:rsidRPr="00054572">
        <w:rPr>
          <w:rFonts w:eastAsia="Calibri"/>
          <w:lang w:val="it-IT"/>
        </w:rPr>
        <w:tab/>
        <w:t>și ținând seama că</w:t>
      </w:r>
    </w:p>
    <w:p w14:paraId="5FC46B77" w14:textId="77777777" w:rsidR="00054572" w:rsidRPr="00054572" w:rsidRDefault="00054572" w:rsidP="00091B07">
      <w:pPr>
        <w:spacing w:after="0" w:line="240" w:lineRule="auto"/>
        <w:ind w:left="0" w:firstLine="634"/>
        <w:rPr>
          <w:rFonts w:eastAsia="Calibri"/>
          <w:lang w:val="it-IT"/>
        </w:rPr>
      </w:pPr>
      <w:r w:rsidRPr="00054572">
        <w:rPr>
          <w:rFonts w:eastAsia="Calibri"/>
          <w:lang w:val="it-IT"/>
        </w:rPr>
        <w:t xml:space="preserve">subvenția pentru transportul de călători cu metroul/compensația/subvenția pentru transportul de călători cu metroul comunicată de Ministerul Transporturilor și Infrastructurii pentru anul 2026, în data de 02.02.2026, este în valoare de 846.100 mii lei din care </w:t>
      </w:r>
      <w:r w:rsidRPr="00054572">
        <w:rPr>
          <w:rFonts w:eastAsia="Calibri"/>
        </w:rPr>
        <w:t xml:space="preserve">se reține un procent de 10%, în conformitate cu prevederile </w:t>
      </w:r>
      <w:r w:rsidRPr="00054572">
        <w:rPr>
          <w:rFonts w:eastAsia="Calibri"/>
          <w:bCs/>
          <w:iCs/>
          <w:color w:val="000000"/>
        </w:rPr>
        <w:t xml:space="preserve">alin. (5) art. 21 din Legea nr. 500 din 11 iulie 2002 privind </w:t>
      </w:r>
      <w:proofErr w:type="spellStart"/>
      <w:r w:rsidRPr="00054572">
        <w:rPr>
          <w:rFonts w:eastAsia="Calibri"/>
          <w:bCs/>
          <w:iCs/>
          <w:color w:val="000000"/>
        </w:rPr>
        <w:t>finanţele</w:t>
      </w:r>
      <w:proofErr w:type="spellEnd"/>
      <w:r w:rsidRPr="00054572">
        <w:rPr>
          <w:rFonts w:eastAsia="Calibri"/>
          <w:bCs/>
          <w:iCs/>
          <w:color w:val="000000"/>
        </w:rPr>
        <w:t xml:space="preserve"> publice, astfel subvenția prevăzută în </w:t>
      </w:r>
      <w:r w:rsidRPr="00054572">
        <w:rPr>
          <w:rFonts w:eastAsia="Calibri"/>
          <w:lang w:val="it-IT"/>
        </w:rPr>
        <w:t xml:space="preserve">proiectul bugetului de venituri și cheltuieli pe anul 2026 </w:t>
      </w:r>
      <w:r w:rsidRPr="00054572">
        <w:rPr>
          <w:rFonts w:eastAsia="Calibri"/>
          <w:bCs/>
          <w:iCs/>
          <w:color w:val="000000"/>
        </w:rPr>
        <w:t xml:space="preserve">este în cuantum de 761.490 mii lei, ceea ce ar conduce la un </w:t>
      </w:r>
      <w:r w:rsidRPr="00054572">
        <w:rPr>
          <w:rFonts w:eastAsia="Calibri"/>
          <w:b/>
          <w:bCs/>
          <w:iCs/>
          <w:color w:val="000000"/>
        </w:rPr>
        <w:t>rezultat negativ</w:t>
      </w:r>
      <w:r w:rsidRPr="00054572">
        <w:rPr>
          <w:rFonts w:eastAsia="Calibri"/>
          <w:bCs/>
          <w:iCs/>
          <w:color w:val="000000"/>
        </w:rPr>
        <w:t xml:space="preserve"> (pierdere) în proiectul bugetului de venituri și cheltuieli pe anul 2026 în valoare de </w:t>
      </w:r>
      <w:r w:rsidRPr="00054572">
        <w:rPr>
          <w:rFonts w:eastAsia="Calibri"/>
          <w:b/>
          <w:bCs/>
          <w:iCs/>
          <w:color w:val="000000"/>
        </w:rPr>
        <w:t>451.241,03 mii lei,</w:t>
      </w:r>
    </w:p>
    <w:p w14:paraId="0D5B9E08" w14:textId="77777777" w:rsidR="00054572" w:rsidRPr="00054572" w:rsidRDefault="00054572" w:rsidP="00091B07">
      <w:pPr>
        <w:spacing w:after="0" w:line="240" w:lineRule="auto"/>
        <w:ind w:left="0" w:firstLine="634"/>
        <w:rPr>
          <w:rFonts w:eastAsia="Calibri"/>
          <w:lang w:val="it-IT"/>
        </w:rPr>
      </w:pPr>
      <w:r w:rsidRPr="00054572">
        <w:rPr>
          <w:rFonts w:eastAsia="Calibri"/>
          <w:bCs/>
          <w:iCs/>
          <w:color w:val="000000"/>
        </w:rPr>
        <w:t xml:space="preserve">în vederea diminuării pierderii, a fost elaborată </w:t>
      </w:r>
      <w:r w:rsidRPr="00054572">
        <w:rPr>
          <w:rFonts w:eastAsia="Calibri"/>
          <w:lang w:val="it-IT"/>
        </w:rPr>
        <w:t>”Nota privind avizarea propunerilor de modificare a tarifelor pentru transportul de călători cu metroul începând cu data de 01.05.2026”.</w:t>
      </w:r>
    </w:p>
    <w:p w14:paraId="56C55EBD" w14:textId="77777777" w:rsidR="00054572" w:rsidRPr="00054572" w:rsidRDefault="00054572" w:rsidP="00091B07">
      <w:pPr>
        <w:shd w:val="clear" w:color="auto" w:fill="FFFFFF"/>
        <w:spacing w:after="0" w:line="240" w:lineRule="auto"/>
        <w:ind w:left="0" w:firstLine="635"/>
        <w:rPr>
          <w:rFonts w:eastAsia="Times New Roman"/>
          <w:bCs/>
          <w:iCs/>
          <w:spacing w:val="-2"/>
          <w:kern w:val="28"/>
          <w:lang w:eastAsia="en-GB"/>
        </w:rPr>
      </w:pPr>
      <w:r w:rsidRPr="00054572">
        <w:rPr>
          <w:rFonts w:eastAsia="Times New Roman"/>
          <w:bCs/>
          <w:iCs/>
          <w:spacing w:val="-2"/>
          <w:kern w:val="28"/>
          <w:lang w:eastAsia="en-GB"/>
        </w:rPr>
        <w:t xml:space="preserve">Pentru prestarea serviciului de transport public de călători cu metroul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are încheiat cu Autoritatea Contractantă, Ministerul Transporturilor și Infrastructurii, </w:t>
      </w:r>
      <w:r w:rsidRPr="00054572">
        <w:rPr>
          <w:rFonts w:eastAsia="Calibri"/>
          <w:iCs/>
          <w:lang w:eastAsia="en-GB"/>
        </w:rPr>
        <w:t>Contractul de servicii publice de transport cu metroul pentru perioada 2025-2029</w:t>
      </w:r>
      <w:r w:rsidRPr="00054572">
        <w:rPr>
          <w:rFonts w:eastAsia="Calibri"/>
          <w:lang w:eastAsia="en-GB"/>
        </w:rPr>
        <w:t xml:space="preserve">, conform prevederilor Regulamentului C.E. nr. 1370/2007 și ale </w:t>
      </w:r>
      <w:proofErr w:type="spellStart"/>
      <w:r w:rsidRPr="00054572">
        <w:rPr>
          <w:rFonts w:eastAsia="Calibri"/>
          <w:lang w:eastAsia="en-GB"/>
        </w:rPr>
        <w:t>legislaţiei</w:t>
      </w:r>
      <w:proofErr w:type="spellEnd"/>
      <w:r w:rsidRPr="00054572">
        <w:rPr>
          <w:rFonts w:eastAsia="Calibri"/>
          <w:lang w:eastAsia="en-GB"/>
        </w:rPr>
        <w:t xml:space="preserve"> </w:t>
      </w:r>
      <w:proofErr w:type="spellStart"/>
      <w:r w:rsidRPr="00054572">
        <w:rPr>
          <w:rFonts w:eastAsia="Calibri"/>
          <w:lang w:eastAsia="en-GB"/>
        </w:rPr>
        <w:t>naţionale</w:t>
      </w:r>
      <w:proofErr w:type="spellEnd"/>
      <w:r w:rsidRPr="00054572">
        <w:rPr>
          <w:rFonts w:eastAsia="Calibri"/>
          <w:lang w:eastAsia="en-GB"/>
        </w:rPr>
        <w:t xml:space="preserve"> aplicabilă cu privire la transportul public de călători cu metroul.</w:t>
      </w:r>
      <w:r w:rsidRPr="00054572">
        <w:rPr>
          <w:rFonts w:eastAsia="Times New Roman"/>
          <w:bCs/>
          <w:iCs/>
          <w:spacing w:val="-2"/>
          <w:kern w:val="28"/>
          <w:lang w:eastAsia="en-GB"/>
        </w:rPr>
        <w:t xml:space="preserve"> Acest contract este un instrument esențial pentru reglementarea modului în care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oferă acest serviciu într-un mod eficient și în conformitate cu cerințele legale și ale autorității contractante. Contractul definește o serie de aspecte cheie, printre care și modul în care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primește compensații din partea autorității contractante (Ministerul </w:t>
      </w:r>
      <w:r w:rsidRPr="00054572">
        <w:rPr>
          <w:rFonts w:eastAsia="Times New Roman"/>
          <w:bCs/>
          <w:iCs/>
          <w:spacing w:val="-2"/>
          <w:kern w:val="28"/>
          <w:lang w:eastAsia="en-GB"/>
        </w:rPr>
        <w:lastRenderedPageBreak/>
        <w:t xml:space="preserve">Transporturilor și Infrastructurii) pentru îndeplinirea obligațiilor de serviciu public. De asemenea, acesta precizează că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primește diferențe de tarif pentru reducerile de tarif acordate anumitor categorii de călători, în conformitate cu legislația în vigoare. </w:t>
      </w:r>
    </w:p>
    <w:p w14:paraId="6CD068E6" w14:textId="77777777" w:rsidR="00054572" w:rsidRPr="00054572" w:rsidRDefault="00054572" w:rsidP="00091B07">
      <w:pPr>
        <w:shd w:val="clear" w:color="auto" w:fill="FFFFFF"/>
        <w:spacing w:after="0" w:line="240" w:lineRule="auto"/>
        <w:ind w:left="0" w:firstLine="635"/>
        <w:rPr>
          <w:rFonts w:eastAsia="Times New Roman"/>
          <w:bCs/>
          <w:iCs/>
          <w:spacing w:val="-2"/>
          <w:kern w:val="28"/>
          <w:lang w:eastAsia="en-GB"/>
        </w:rPr>
      </w:pPr>
      <w:r w:rsidRPr="00054572">
        <w:rPr>
          <w:rFonts w:eastAsia="Times New Roman"/>
          <w:bCs/>
          <w:iCs/>
          <w:spacing w:val="-2"/>
          <w:kern w:val="28"/>
          <w:lang w:eastAsia="en-GB"/>
        </w:rPr>
        <w:t xml:space="preserve">În esență, contractul reprezintă cadrul legal pentru asigurarea că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funcționează în mod corespunzător și oferă un serviciu de calitate pentru călători, în conformitate cu cerințele legale și așteptările autorității contractante. </w:t>
      </w:r>
      <w:proofErr w:type="spellStart"/>
      <w:r w:rsidRPr="00054572">
        <w:rPr>
          <w:rFonts w:eastAsia="Times New Roman"/>
          <w:bCs/>
          <w:iCs/>
          <w:spacing w:val="-2"/>
          <w:kern w:val="28"/>
          <w:lang w:eastAsia="en-GB"/>
        </w:rPr>
        <w:t>Metrorex</w:t>
      </w:r>
      <w:proofErr w:type="spellEnd"/>
      <w:r w:rsidRPr="00054572">
        <w:rPr>
          <w:rFonts w:eastAsia="Times New Roman"/>
          <w:bCs/>
          <w:iCs/>
          <w:spacing w:val="-2"/>
          <w:kern w:val="28"/>
          <w:lang w:eastAsia="en-GB"/>
        </w:rPr>
        <w:t xml:space="preserve"> S.A. are obligația să respecte acest contract și să colaboreze cu autoritățile pentru a asigura un serviciu de transport public de călători cu metroul în condiții de siguranță și în interesul comunității.</w:t>
      </w:r>
    </w:p>
    <w:p w14:paraId="12554382" w14:textId="77777777" w:rsidR="00054572" w:rsidRPr="00054572" w:rsidRDefault="00054572" w:rsidP="00091B07">
      <w:pPr>
        <w:shd w:val="clear" w:color="auto" w:fill="FFFFFF"/>
        <w:spacing w:after="0" w:line="240" w:lineRule="auto"/>
        <w:ind w:left="0" w:firstLine="635"/>
        <w:rPr>
          <w:rFonts w:eastAsia="Times New Roman"/>
          <w:b/>
          <w:bCs/>
          <w:lang w:eastAsia="en-GB"/>
        </w:rPr>
      </w:pPr>
      <w:r w:rsidRPr="00054572">
        <w:rPr>
          <w:rFonts w:eastAsia="Times New Roman"/>
          <w:lang w:eastAsia="en-GB"/>
        </w:rPr>
        <w:t xml:space="preserve">În conformitate cu prevederile Contractelor de servicii publice de transport cu metroul, </w:t>
      </w:r>
      <w:r w:rsidRPr="00054572">
        <w:rPr>
          <w:rFonts w:eastAsia="Times New Roman"/>
          <w:b/>
          <w:bCs/>
          <w:lang w:eastAsia="en-GB"/>
        </w:rPr>
        <w:t xml:space="preserve">de-a lungul timpului, au fost aprobate compensații care însă nu au acoperit necesarul rezultat din formulele de calcul stabilite ținând seama de veniturile eligibile și cheltuielile eligibile, fiind limitate prin bugetele de venituri și cheltuieli ale societății, care au fost aprobate cu pierderi pentru acești ani. </w:t>
      </w:r>
    </w:p>
    <w:p w14:paraId="6C0B80C1" w14:textId="77777777" w:rsidR="00054572" w:rsidRPr="00054572" w:rsidRDefault="00054572" w:rsidP="00091B07">
      <w:pPr>
        <w:adjustRightInd w:val="0"/>
        <w:spacing w:after="0" w:line="240" w:lineRule="auto"/>
        <w:ind w:left="0" w:firstLine="635"/>
        <w:rPr>
          <w:rFonts w:eastAsia="Calibri"/>
        </w:rPr>
      </w:pPr>
      <w:r w:rsidRPr="00054572">
        <w:rPr>
          <w:rFonts w:eastAsia="Times New Roman"/>
        </w:rPr>
        <w:t xml:space="preserve">Astfel, </w:t>
      </w:r>
      <w:r w:rsidRPr="00054572">
        <w:rPr>
          <w:rFonts w:eastAsia="Times New Roman"/>
          <w:b/>
          <w:bCs/>
        </w:rPr>
        <w:t>diferențele dintre veniturile eligibile și cheltuielile eligibile</w:t>
      </w:r>
      <w:r w:rsidRPr="00054572">
        <w:rPr>
          <w:rFonts w:eastAsia="Times New Roman"/>
        </w:rPr>
        <w:t xml:space="preserve"> rezultate din formulele de calcul și stabilite </w:t>
      </w:r>
      <w:r w:rsidRPr="00054572">
        <w:rPr>
          <w:rFonts w:eastAsia="Calibri"/>
          <w:bCs/>
        </w:rPr>
        <w:t xml:space="preserve">prin </w:t>
      </w:r>
      <w:r w:rsidRPr="00054572">
        <w:rPr>
          <w:rFonts w:eastAsia="Calibri"/>
          <w:iCs/>
        </w:rPr>
        <w:t>rapoartele elaborate de experți tehnici independenți, după</w:t>
      </w:r>
      <w:r w:rsidRPr="00054572">
        <w:rPr>
          <w:rFonts w:eastAsia="Calibri"/>
        </w:rPr>
        <w:t xml:space="preserve"> </w:t>
      </w:r>
      <w:r w:rsidRPr="00054572">
        <w:rPr>
          <w:rFonts w:eastAsia="Calibri"/>
          <w:iCs/>
        </w:rPr>
        <w:t xml:space="preserve">depunerea situațiilor financiare anuale de către </w:t>
      </w:r>
      <w:proofErr w:type="spellStart"/>
      <w:r w:rsidRPr="00054572">
        <w:rPr>
          <w:rFonts w:eastAsia="Calibri"/>
          <w:iCs/>
        </w:rPr>
        <w:t>Metrorex</w:t>
      </w:r>
      <w:proofErr w:type="spellEnd"/>
      <w:r w:rsidRPr="00054572">
        <w:rPr>
          <w:rFonts w:eastAsia="Calibri"/>
          <w:iCs/>
        </w:rPr>
        <w:t xml:space="preserve"> S.A.,</w:t>
      </w:r>
      <w:r w:rsidRPr="00054572">
        <w:rPr>
          <w:rFonts w:eastAsia="Calibri"/>
          <w:bCs/>
        </w:rPr>
        <w:t xml:space="preserve"> aferente exercițiilor financiare 2018-2024, </w:t>
      </w:r>
      <w:r w:rsidRPr="00054572">
        <w:rPr>
          <w:rFonts w:eastAsia="Times New Roman"/>
        </w:rPr>
        <w:t xml:space="preserve">sunt de </w:t>
      </w:r>
      <w:r w:rsidRPr="00054572">
        <w:rPr>
          <w:rFonts w:eastAsia="Calibri"/>
          <w:b/>
          <w:bCs/>
          <w:u w:val="single"/>
        </w:rPr>
        <w:t>986.151,56 mii lei</w:t>
      </w:r>
      <w:r w:rsidRPr="00054572">
        <w:rPr>
          <w:rFonts w:eastAsia="Calibri"/>
          <w:bCs/>
        </w:rPr>
        <w:t>, din care</w:t>
      </w:r>
      <w:r w:rsidRPr="00054572">
        <w:rPr>
          <w:rFonts w:eastAsia="Calibri"/>
          <w:b/>
          <w:bCs/>
        </w:rPr>
        <w:t xml:space="preserve"> </w:t>
      </w:r>
      <w:r w:rsidRPr="00054572">
        <w:rPr>
          <w:rFonts w:eastAsia="Calibri"/>
          <w:bCs/>
        </w:rPr>
        <w:t xml:space="preserve">la data de 23.12.2025 s-a încasat suma de 4.637 mii lei, rezultând o </w:t>
      </w:r>
      <w:proofErr w:type="spellStart"/>
      <w:r w:rsidRPr="00054572">
        <w:rPr>
          <w:rFonts w:eastAsia="Calibri"/>
          <w:bCs/>
        </w:rPr>
        <w:t>subcompensare</w:t>
      </w:r>
      <w:proofErr w:type="spellEnd"/>
      <w:r w:rsidRPr="00054572">
        <w:rPr>
          <w:rFonts w:eastAsia="Calibri"/>
          <w:bCs/>
        </w:rPr>
        <w:t xml:space="preserve"> pentru perioada 2018-2024, în valoare de </w:t>
      </w:r>
      <w:r w:rsidRPr="00054572">
        <w:rPr>
          <w:rFonts w:eastAsia="Calibri"/>
          <w:b/>
          <w:bCs/>
          <w:u w:val="single"/>
        </w:rPr>
        <w:t>981.514,56 mii lei</w:t>
      </w:r>
      <w:r w:rsidRPr="00054572">
        <w:rPr>
          <w:rFonts w:eastAsia="Calibri"/>
          <w:bCs/>
        </w:rPr>
        <w:t>.</w:t>
      </w:r>
      <w:r w:rsidRPr="00054572">
        <w:rPr>
          <w:rFonts w:eastAsia="Calibri"/>
          <w:b/>
          <w:bCs/>
        </w:rPr>
        <w:t xml:space="preserve"> </w:t>
      </w:r>
      <w:r w:rsidRPr="00054572">
        <w:rPr>
          <w:rFonts w:eastAsia="Calibri"/>
        </w:rPr>
        <w:t>Această diferență a generat un deficit de finanțare a cheltuielilor aferente activității de exploatare.</w:t>
      </w:r>
    </w:p>
    <w:p w14:paraId="1057649A" w14:textId="77777777" w:rsidR="00054572" w:rsidRPr="00054572" w:rsidRDefault="00054572" w:rsidP="00091B07">
      <w:pPr>
        <w:spacing w:after="0" w:line="240" w:lineRule="auto"/>
        <w:ind w:left="0" w:firstLine="635"/>
        <w:contextualSpacing/>
        <w:rPr>
          <w:rFonts w:eastAsia="Calibri"/>
          <w:lang w:val="it-IT"/>
        </w:rPr>
      </w:pPr>
      <w:r w:rsidRPr="00054572">
        <w:rPr>
          <w:rFonts w:eastAsia="Calibri"/>
          <w:b/>
          <w:lang w:val="it-IT"/>
        </w:rPr>
        <w:t xml:space="preserve">Subvenţia/compensația de la bugetul de stat </w:t>
      </w:r>
      <w:r w:rsidRPr="00054572">
        <w:rPr>
          <w:rFonts w:eastAsia="Calibri"/>
          <w:b/>
          <w:lang w:eastAsia="en-GB"/>
        </w:rPr>
        <w:t xml:space="preserve">pentru transport călători cu metroul </w:t>
      </w:r>
      <w:r w:rsidRPr="00054572">
        <w:rPr>
          <w:rFonts w:eastAsia="Calibri"/>
          <w:b/>
          <w:lang w:val="it-IT"/>
        </w:rPr>
        <w:t xml:space="preserve">cuprinsă în bugetul de venituri și cheltuieli pe anul 2025 al Metrorex S.A., aprobat prin H.G. nr. 860/2025, a fost în valoare de </w:t>
      </w:r>
      <w:r w:rsidRPr="00054572">
        <w:rPr>
          <w:rFonts w:eastAsia="Calibri"/>
          <w:b/>
          <w:u w:val="single"/>
          <w:lang w:val="it-IT"/>
        </w:rPr>
        <w:t>873.000 mii lei</w:t>
      </w:r>
      <w:r w:rsidRPr="00054572">
        <w:rPr>
          <w:rFonts w:eastAsia="Calibri"/>
          <w:lang w:val="it-IT"/>
        </w:rPr>
        <w:t>, bugetul de venituri și cheltuieli fiind construit echilibrat, fără pierdere.</w:t>
      </w:r>
    </w:p>
    <w:p w14:paraId="3C8ACABC" w14:textId="77777777" w:rsidR="00054572" w:rsidRPr="00054572" w:rsidRDefault="00054572" w:rsidP="00091B07">
      <w:pPr>
        <w:spacing w:after="0" w:line="240" w:lineRule="auto"/>
        <w:ind w:left="0" w:firstLine="635"/>
        <w:contextualSpacing/>
        <w:rPr>
          <w:rFonts w:eastAsia="Calibri"/>
          <w:b/>
          <w:lang w:eastAsia="en-GB"/>
        </w:rPr>
      </w:pPr>
      <w:r w:rsidRPr="00054572">
        <w:rPr>
          <w:rFonts w:eastAsia="Calibri"/>
          <w:lang w:eastAsia="en-GB"/>
        </w:rPr>
        <w:t>Prin</w:t>
      </w:r>
      <w:r w:rsidRPr="00054572">
        <w:rPr>
          <w:rFonts w:eastAsia="Calibri"/>
          <w:i/>
          <w:lang w:eastAsia="en-GB"/>
        </w:rPr>
        <w:t xml:space="preserve"> Repartizarea creditelor de angajament și a creditelor bugetare reprezentând subvenții, alte transferuri, rambursări de credite, dobânzi, comisioane și alte costuri aferente împrumuturilor externe, proiecte cu finanțare din fonduri externe nerambursabile </w:t>
      </w:r>
      <w:proofErr w:type="spellStart"/>
      <w:r w:rsidRPr="00054572">
        <w:rPr>
          <w:rFonts w:eastAsia="Calibri"/>
          <w:i/>
          <w:lang w:eastAsia="en-GB"/>
        </w:rPr>
        <w:t>postaderare</w:t>
      </w:r>
      <w:proofErr w:type="spellEnd"/>
      <w:r w:rsidRPr="00054572">
        <w:rPr>
          <w:rFonts w:eastAsia="Calibri"/>
          <w:i/>
          <w:lang w:eastAsia="en-GB"/>
        </w:rPr>
        <w:t xml:space="preserve"> și cheltuieli aferente programelor cu finanțare rambursabilă pe anul 2025 – METROREX, aprobate prin Legea bugetului de stat pe anul 2025, nr. 9/2025 și Ordonanța</w:t>
      </w:r>
      <w:r w:rsidRPr="00054572">
        <w:rPr>
          <w:rFonts w:eastAsia="Calibri"/>
          <w:lang w:val="en-GB" w:eastAsia="en-GB"/>
        </w:rPr>
        <w:t xml:space="preserve"> </w:t>
      </w:r>
      <w:r w:rsidRPr="00054572">
        <w:rPr>
          <w:rFonts w:eastAsia="Calibri"/>
          <w:i/>
          <w:iCs/>
          <w:lang w:val="en-GB" w:eastAsia="en-GB"/>
        </w:rPr>
        <w:t xml:space="preserve">de </w:t>
      </w:r>
      <w:proofErr w:type="spellStart"/>
      <w:r w:rsidRPr="00054572">
        <w:rPr>
          <w:rFonts w:eastAsia="Calibri"/>
          <w:i/>
          <w:iCs/>
          <w:lang w:val="en-GB" w:eastAsia="en-GB"/>
        </w:rPr>
        <w:t>urgență</w:t>
      </w:r>
      <w:proofErr w:type="spellEnd"/>
      <w:r w:rsidRPr="00054572">
        <w:rPr>
          <w:rFonts w:eastAsia="Calibri"/>
          <w:i/>
          <w:iCs/>
          <w:lang w:val="en-GB" w:eastAsia="en-GB"/>
        </w:rPr>
        <w:t xml:space="preserve"> a </w:t>
      </w:r>
      <w:proofErr w:type="spellStart"/>
      <w:r w:rsidRPr="00054572">
        <w:rPr>
          <w:rFonts w:eastAsia="Calibri"/>
          <w:i/>
          <w:iCs/>
          <w:lang w:val="en-GB" w:eastAsia="en-GB"/>
        </w:rPr>
        <w:t>Guvernului</w:t>
      </w:r>
      <w:proofErr w:type="spellEnd"/>
      <w:r w:rsidRPr="00054572">
        <w:rPr>
          <w:rFonts w:eastAsia="Calibri"/>
          <w:i/>
          <w:iCs/>
          <w:lang w:val="en-GB" w:eastAsia="en-GB"/>
        </w:rPr>
        <w:t xml:space="preserve"> nr. 50/2025 cu </w:t>
      </w:r>
      <w:proofErr w:type="spellStart"/>
      <w:r w:rsidRPr="00054572">
        <w:rPr>
          <w:rFonts w:eastAsia="Calibri"/>
          <w:i/>
          <w:iCs/>
          <w:lang w:val="en-GB" w:eastAsia="en-GB"/>
        </w:rPr>
        <w:t>privire</w:t>
      </w:r>
      <w:proofErr w:type="spellEnd"/>
      <w:r w:rsidRPr="00054572">
        <w:rPr>
          <w:rFonts w:eastAsia="Calibri"/>
          <w:i/>
          <w:iCs/>
          <w:lang w:val="en-GB" w:eastAsia="en-GB"/>
        </w:rPr>
        <w:t xml:space="preserve"> la </w:t>
      </w:r>
      <w:proofErr w:type="spellStart"/>
      <w:r w:rsidRPr="00054572">
        <w:rPr>
          <w:rFonts w:eastAsia="Calibri"/>
          <w:i/>
          <w:iCs/>
          <w:lang w:val="en-GB" w:eastAsia="en-GB"/>
        </w:rPr>
        <w:t>rectificarea</w:t>
      </w:r>
      <w:proofErr w:type="spellEnd"/>
      <w:r w:rsidRPr="00054572">
        <w:rPr>
          <w:rFonts w:eastAsia="Calibri"/>
          <w:i/>
          <w:iCs/>
          <w:lang w:val="en-GB" w:eastAsia="en-GB"/>
        </w:rPr>
        <w:t xml:space="preserve"> </w:t>
      </w:r>
      <w:proofErr w:type="spellStart"/>
      <w:r w:rsidRPr="00054572">
        <w:rPr>
          <w:rFonts w:eastAsia="Calibri"/>
          <w:i/>
          <w:iCs/>
          <w:lang w:val="en-GB" w:eastAsia="en-GB"/>
        </w:rPr>
        <w:t>bugetului</w:t>
      </w:r>
      <w:proofErr w:type="spellEnd"/>
      <w:r w:rsidRPr="00054572">
        <w:rPr>
          <w:rFonts w:eastAsia="Calibri"/>
          <w:i/>
          <w:iCs/>
          <w:lang w:val="en-GB" w:eastAsia="en-GB"/>
        </w:rPr>
        <w:t xml:space="preserve"> de stat pe </w:t>
      </w:r>
      <w:proofErr w:type="spellStart"/>
      <w:r w:rsidRPr="00054572">
        <w:rPr>
          <w:rFonts w:eastAsia="Calibri"/>
          <w:i/>
          <w:iCs/>
          <w:lang w:val="en-GB" w:eastAsia="en-GB"/>
        </w:rPr>
        <w:t>anul</w:t>
      </w:r>
      <w:proofErr w:type="spellEnd"/>
      <w:r w:rsidRPr="00054572">
        <w:rPr>
          <w:rFonts w:eastAsia="Calibri"/>
          <w:i/>
          <w:iCs/>
          <w:lang w:val="en-GB" w:eastAsia="en-GB"/>
        </w:rPr>
        <w:t xml:space="preserve"> 2025</w:t>
      </w:r>
      <w:r w:rsidRPr="00054572">
        <w:rPr>
          <w:rFonts w:eastAsia="Calibri"/>
          <w:i/>
          <w:iCs/>
          <w:lang w:eastAsia="en-GB"/>
        </w:rPr>
        <w:t>,</w:t>
      </w:r>
      <w:r w:rsidRPr="00054572">
        <w:rPr>
          <w:rFonts w:eastAsia="Calibri"/>
          <w:i/>
          <w:lang w:eastAsia="en-GB"/>
        </w:rPr>
        <w:t xml:space="preserve"> </w:t>
      </w:r>
      <w:r w:rsidRPr="00054572">
        <w:rPr>
          <w:rFonts w:eastAsia="Calibri"/>
          <w:lang w:eastAsia="en-GB"/>
        </w:rPr>
        <w:t xml:space="preserve">transmisă </w:t>
      </w:r>
      <w:bookmarkStart w:id="1" w:name="_Hlk178692364"/>
      <w:proofErr w:type="spellStart"/>
      <w:r w:rsidRPr="00054572">
        <w:rPr>
          <w:rFonts w:eastAsia="Calibri"/>
          <w:lang w:eastAsia="en-GB"/>
        </w:rPr>
        <w:t>Metrorex</w:t>
      </w:r>
      <w:proofErr w:type="spellEnd"/>
      <w:r w:rsidRPr="00054572">
        <w:rPr>
          <w:rFonts w:eastAsia="Calibri"/>
          <w:lang w:eastAsia="en-GB"/>
        </w:rPr>
        <w:t xml:space="preserve"> S.A. de către Direcția Economică – Ministerul Transporturilor și Infrastructurii</w:t>
      </w:r>
      <w:bookmarkEnd w:id="1"/>
      <w:r w:rsidRPr="00054572">
        <w:rPr>
          <w:rFonts w:eastAsia="Calibri"/>
          <w:lang w:eastAsia="en-GB"/>
        </w:rPr>
        <w:t xml:space="preserve">, în data de 02.12.2025, </w:t>
      </w:r>
      <w:r w:rsidRPr="00054572">
        <w:rPr>
          <w:rFonts w:eastAsia="Calibri"/>
          <w:b/>
          <w:lang w:eastAsia="en-GB"/>
        </w:rPr>
        <w:t xml:space="preserve">subvenția/compensația pentru transport călători cu metroul nu a fost suplimentată la rectificarea bugetară, </w:t>
      </w:r>
      <w:r w:rsidRPr="00054572">
        <w:rPr>
          <w:rFonts w:eastAsia="Calibri"/>
          <w:lang w:eastAsia="en-GB"/>
        </w:rPr>
        <w:t>astfel în</w:t>
      </w:r>
      <w:r w:rsidRPr="00054572">
        <w:rPr>
          <w:rFonts w:eastAsia="Calibri"/>
          <w:b/>
          <w:lang w:eastAsia="en-GB"/>
        </w:rPr>
        <w:t xml:space="preserve"> anul 2025 subvenția/compensația pentru transport călători cu metroul a fost de 873.000,00 mii lei.</w:t>
      </w:r>
    </w:p>
    <w:p w14:paraId="4431ACD2" w14:textId="77777777" w:rsidR="00054572" w:rsidRPr="00054572" w:rsidRDefault="00054572" w:rsidP="00091B07">
      <w:pPr>
        <w:spacing w:after="0" w:line="240" w:lineRule="auto"/>
        <w:ind w:left="0" w:firstLine="567"/>
        <w:contextualSpacing/>
        <w:rPr>
          <w:rFonts w:eastAsia="Calibri"/>
          <w:lang w:val="it-IT"/>
        </w:rPr>
      </w:pPr>
      <w:r w:rsidRPr="00054572">
        <w:rPr>
          <w:rFonts w:eastAsia="Calibri"/>
          <w:lang w:val="it-IT"/>
        </w:rPr>
        <w:t xml:space="preserve">Ținând seama că Direcția Economică - Ministerul Transporturilor și Infrastructurii a transmis în data de 02.02.2026, prin email, tabelul cu limitele transmise  de Ministerul Finanțelor și  repartizate pentru fiecare unitate cu referire la  bugetul de stat pe anul 2026, prin care Metrorex S.A. i se alocă la titlul 40.05 ”subvenții pentru transportul de călători cu metroul” suma de </w:t>
      </w:r>
      <w:r w:rsidRPr="00054572">
        <w:rPr>
          <w:rFonts w:eastAsia="Calibri"/>
          <w:b/>
          <w:lang w:val="it-IT"/>
        </w:rPr>
        <w:t xml:space="preserve">846.100 mii lei, </w:t>
      </w:r>
      <w:r w:rsidRPr="00054572">
        <w:rPr>
          <w:rFonts w:eastAsia="Calibri"/>
          <w:lang w:val="it-IT"/>
        </w:rPr>
        <w:t xml:space="preserve">din care </w:t>
      </w:r>
      <w:r w:rsidRPr="00054572">
        <w:rPr>
          <w:rFonts w:eastAsia="Calibri"/>
        </w:rPr>
        <w:t xml:space="preserve">se reține un procent de 10%, în conformitate cu prevederile </w:t>
      </w:r>
      <w:r w:rsidRPr="00054572">
        <w:rPr>
          <w:rFonts w:eastAsia="Calibri"/>
          <w:bCs/>
          <w:iCs/>
          <w:color w:val="000000"/>
        </w:rPr>
        <w:t xml:space="preserve">alin. (5) art. 21 din Legea nr. 500 din 11 iulie 2002 privind </w:t>
      </w:r>
      <w:proofErr w:type="spellStart"/>
      <w:r w:rsidRPr="00054572">
        <w:rPr>
          <w:rFonts w:eastAsia="Calibri"/>
          <w:bCs/>
          <w:iCs/>
          <w:color w:val="000000"/>
        </w:rPr>
        <w:t>finanţele</w:t>
      </w:r>
      <w:proofErr w:type="spellEnd"/>
      <w:r w:rsidRPr="00054572">
        <w:rPr>
          <w:rFonts w:eastAsia="Calibri"/>
          <w:bCs/>
          <w:iCs/>
          <w:color w:val="000000"/>
        </w:rPr>
        <w:t xml:space="preserve"> publice, astfel încât </w:t>
      </w:r>
      <w:r w:rsidRPr="00054572">
        <w:rPr>
          <w:rFonts w:eastAsia="Calibri"/>
          <w:b/>
          <w:bCs/>
          <w:iCs/>
          <w:color w:val="000000"/>
        </w:rPr>
        <w:t>subvenția pentru transportul de călători cu metroul în proiectul bugetului de venituri și cheltuieli pe anul 2026 este în sumă de 761.490 mii lei</w:t>
      </w:r>
      <w:r w:rsidRPr="00054572">
        <w:rPr>
          <w:rFonts w:eastAsia="Calibri"/>
          <w:bCs/>
          <w:iCs/>
          <w:color w:val="000000"/>
        </w:rPr>
        <w:t>,</w:t>
      </w:r>
      <w:r w:rsidRPr="00054572">
        <w:rPr>
          <w:rFonts w:eastAsia="Calibri"/>
          <w:b/>
          <w:lang w:val="it-IT"/>
        </w:rPr>
        <w:t xml:space="preserve"> care reprezintă 62,79% </w:t>
      </w:r>
      <w:r w:rsidRPr="00054572">
        <w:rPr>
          <w:rFonts w:eastAsia="Calibri"/>
          <w:lang w:val="it-IT"/>
        </w:rPr>
        <w:t xml:space="preserve">din necesarul fundamentat de societatea Metrorex S.A. în valoare totală de </w:t>
      </w:r>
      <w:r w:rsidRPr="00054572">
        <w:rPr>
          <w:rFonts w:eastAsia="Calibri"/>
          <w:b/>
          <w:lang w:val="en-US"/>
        </w:rPr>
        <w:t xml:space="preserve">1.212.731,03 </w:t>
      </w:r>
      <w:r w:rsidRPr="00054572">
        <w:rPr>
          <w:rFonts w:eastAsia="Calibri"/>
          <w:b/>
          <w:lang w:val="it-IT"/>
        </w:rPr>
        <w:t>mii lei</w:t>
      </w:r>
      <w:r w:rsidRPr="00054572">
        <w:rPr>
          <w:rFonts w:eastAsia="Calibri"/>
          <w:lang w:val="it-IT"/>
        </w:rPr>
        <w:t xml:space="preserve"> pentru asigurarea serviciului public de transport călători cu metroul în condiţii de siguranţă</w:t>
      </w:r>
      <w:r w:rsidRPr="00054572">
        <w:rPr>
          <w:rFonts w:eastAsia="Calibri"/>
          <w:b/>
          <w:lang w:val="it-IT"/>
        </w:rPr>
        <w:t>, rezultă un deficit de finanțare pe anul 2026 în valoare de 451.241,03 mii lei.</w:t>
      </w:r>
    </w:p>
    <w:p w14:paraId="40BFCCA1" w14:textId="77777777" w:rsidR="00054572" w:rsidRPr="00054572" w:rsidRDefault="00054572" w:rsidP="00091B07">
      <w:pPr>
        <w:spacing w:after="0" w:line="240" w:lineRule="auto"/>
        <w:ind w:left="0" w:firstLine="567"/>
        <w:rPr>
          <w:rFonts w:eastAsia="Calibri"/>
          <w:lang w:val="en-US"/>
        </w:rPr>
      </w:pPr>
      <w:proofErr w:type="spellStart"/>
      <w:r w:rsidRPr="00054572">
        <w:rPr>
          <w:rFonts w:eastAsia="Calibri"/>
          <w:lang w:val="en-US"/>
        </w:rPr>
        <w:t>În</w:t>
      </w:r>
      <w:proofErr w:type="spellEnd"/>
      <w:r w:rsidRPr="00054572">
        <w:rPr>
          <w:rFonts w:eastAsia="Calibri"/>
          <w:lang w:val="en-US"/>
        </w:rPr>
        <w:t xml:space="preserve"> </w:t>
      </w:r>
      <w:proofErr w:type="spellStart"/>
      <w:r w:rsidRPr="00054572">
        <w:rPr>
          <w:rFonts w:eastAsia="Calibri"/>
          <w:lang w:val="en-US"/>
        </w:rPr>
        <w:t>conformitate</w:t>
      </w:r>
      <w:proofErr w:type="spellEnd"/>
      <w:r w:rsidRPr="00054572">
        <w:rPr>
          <w:rFonts w:eastAsia="Calibri"/>
          <w:lang w:val="en-US"/>
        </w:rPr>
        <w:t xml:space="preserve"> cu </w:t>
      </w:r>
      <w:proofErr w:type="spellStart"/>
      <w:r w:rsidRPr="00054572">
        <w:rPr>
          <w:rFonts w:eastAsia="Calibri"/>
          <w:lang w:val="en-US"/>
        </w:rPr>
        <w:t>prevederile</w:t>
      </w:r>
      <w:proofErr w:type="spellEnd"/>
      <w:r w:rsidRPr="00054572">
        <w:rPr>
          <w:rFonts w:eastAsia="Calibri"/>
          <w:lang w:val="en-US"/>
        </w:rPr>
        <w:t xml:space="preserve"> O.U.G. nr. 109/2011 </w:t>
      </w:r>
      <w:proofErr w:type="spellStart"/>
      <w:r w:rsidRPr="00054572">
        <w:rPr>
          <w:rFonts w:eastAsia="Calibri"/>
          <w:lang w:val="en-US"/>
        </w:rPr>
        <w:t>privind</w:t>
      </w:r>
      <w:proofErr w:type="spellEnd"/>
      <w:r w:rsidRPr="00054572">
        <w:rPr>
          <w:rFonts w:eastAsia="Calibri"/>
          <w:lang w:val="en-US"/>
        </w:rPr>
        <w:t xml:space="preserve"> </w:t>
      </w:r>
      <w:proofErr w:type="spellStart"/>
      <w:r w:rsidRPr="00054572">
        <w:rPr>
          <w:rFonts w:eastAsia="Calibri"/>
          <w:lang w:val="en-US"/>
        </w:rPr>
        <w:t>guvernanța</w:t>
      </w:r>
      <w:proofErr w:type="spellEnd"/>
      <w:r w:rsidRPr="00054572">
        <w:rPr>
          <w:rFonts w:eastAsia="Calibri"/>
          <w:lang w:val="en-US"/>
        </w:rPr>
        <w:t xml:space="preserve"> </w:t>
      </w:r>
      <w:proofErr w:type="spellStart"/>
      <w:r w:rsidRPr="00054572">
        <w:rPr>
          <w:rFonts w:eastAsia="Calibri"/>
          <w:lang w:val="en-US"/>
        </w:rPr>
        <w:t>corporativă</w:t>
      </w:r>
      <w:proofErr w:type="spellEnd"/>
      <w:r w:rsidRPr="00054572">
        <w:rPr>
          <w:rFonts w:eastAsia="Calibri"/>
          <w:lang w:val="en-US"/>
        </w:rPr>
        <w:t xml:space="preserve"> a </w:t>
      </w:r>
      <w:proofErr w:type="spellStart"/>
      <w:r w:rsidRPr="00054572">
        <w:rPr>
          <w:rFonts w:eastAsia="Calibri"/>
          <w:lang w:val="en-US"/>
        </w:rPr>
        <w:t>întreprinderilor</w:t>
      </w:r>
      <w:proofErr w:type="spellEnd"/>
      <w:r w:rsidRPr="00054572">
        <w:rPr>
          <w:rFonts w:eastAsia="Calibri"/>
          <w:lang w:val="en-US"/>
        </w:rPr>
        <w:t xml:space="preserve"> </w:t>
      </w:r>
      <w:proofErr w:type="spellStart"/>
      <w:r w:rsidRPr="00054572">
        <w:rPr>
          <w:rFonts w:eastAsia="Calibri"/>
          <w:lang w:val="en-US"/>
        </w:rPr>
        <w:t>publice</w:t>
      </w:r>
      <w:proofErr w:type="spellEnd"/>
      <w:r w:rsidRPr="00054572">
        <w:rPr>
          <w:rFonts w:eastAsia="Calibri"/>
          <w:lang w:val="en-US"/>
        </w:rPr>
        <w:t xml:space="preserve">, </w:t>
      </w:r>
      <w:proofErr w:type="spellStart"/>
      <w:r w:rsidRPr="00054572">
        <w:rPr>
          <w:rFonts w:eastAsia="Calibri"/>
          <w:lang w:val="en-US"/>
        </w:rPr>
        <w:t>Legii</w:t>
      </w:r>
      <w:proofErr w:type="spellEnd"/>
      <w:r w:rsidRPr="00054572">
        <w:rPr>
          <w:rFonts w:eastAsia="Calibri"/>
          <w:lang w:val="en-US"/>
        </w:rPr>
        <w:t xml:space="preserve"> nr. 111/2016 </w:t>
      </w:r>
      <w:proofErr w:type="spellStart"/>
      <w:r w:rsidRPr="00054572">
        <w:rPr>
          <w:rFonts w:eastAsia="Calibri"/>
          <w:lang w:val="en-US"/>
        </w:rPr>
        <w:t>pentru</w:t>
      </w:r>
      <w:proofErr w:type="spellEnd"/>
      <w:r w:rsidRPr="00054572">
        <w:rPr>
          <w:rFonts w:eastAsia="Calibri"/>
          <w:lang w:val="en-US"/>
        </w:rPr>
        <w:t xml:space="preserve"> </w:t>
      </w:r>
      <w:proofErr w:type="spellStart"/>
      <w:r w:rsidRPr="00054572">
        <w:rPr>
          <w:rFonts w:eastAsia="Calibri"/>
          <w:lang w:val="en-US"/>
        </w:rPr>
        <w:t>aprobarea</w:t>
      </w:r>
      <w:proofErr w:type="spellEnd"/>
      <w:r w:rsidRPr="00054572">
        <w:rPr>
          <w:rFonts w:eastAsia="Calibri"/>
          <w:lang w:val="en-US"/>
        </w:rPr>
        <w:t xml:space="preserve"> O.U.G. nr. 109/2011, </w:t>
      </w:r>
      <w:proofErr w:type="spellStart"/>
      <w:r w:rsidRPr="00054572">
        <w:rPr>
          <w:rFonts w:eastAsia="Calibri"/>
          <w:lang w:val="en-US"/>
        </w:rPr>
        <w:t>Legii</w:t>
      </w:r>
      <w:proofErr w:type="spellEnd"/>
      <w:r w:rsidRPr="00054572">
        <w:rPr>
          <w:rFonts w:eastAsia="Calibri"/>
          <w:lang w:val="en-US"/>
        </w:rPr>
        <w:t xml:space="preserve"> nr. 187/2023 </w:t>
      </w:r>
      <w:proofErr w:type="spellStart"/>
      <w:r w:rsidRPr="00054572">
        <w:rPr>
          <w:rFonts w:eastAsia="Calibri"/>
          <w:lang w:val="en-US"/>
        </w:rPr>
        <w:t>privind</w:t>
      </w:r>
      <w:proofErr w:type="spellEnd"/>
      <w:r w:rsidRPr="00054572">
        <w:rPr>
          <w:rFonts w:eastAsia="Calibri"/>
          <w:lang w:val="en-US"/>
        </w:rPr>
        <w:t xml:space="preserve"> </w:t>
      </w:r>
      <w:proofErr w:type="spellStart"/>
      <w:r w:rsidRPr="00054572">
        <w:rPr>
          <w:rFonts w:eastAsia="Calibri"/>
          <w:lang w:val="en-US"/>
        </w:rPr>
        <w:t>modificarea</w:t>
      </w:r>
      <w:proofErr w:type="spellEnd"/>
      <w:r w:rsidRPr="00054572">
        <w:rPr>
          <w:rFonts w:eastAsia="Calibri"/>
          <w:lang w:val="en-US"/>
        </w:rPr>
        <w:t xml:space="preserve"> </w:t>
      </w:r>
      <w:proofErr w:type="spellStart"/>
      <w:r w:rsidRPr="00054572">
        <w:rPr>
          <w:rFonts w:eastAsia="Calibri"/>
          <w:lang w:val="en-US"/>
        </w:rPr>
        <w:t>și</w:t>
      </w:r>
      <w:proofErr w:type="spellEnd"/>
      <w:r w:rsidRPr="00054572">
        <w:rPr>
          <w:rFonts w:eastAsia="Calibri"/>
          <w:lang w:val="en-US"/>
        </w:rPr>
        <w:t xml:space="preserve"> </w:t>
      </w:r>
      <w:proofErr w:type="spellStart"/>
      <w:r w:rsidRPr="00054572">
        <w:rPr>
          <w:rFonts w:eastAsia="Calibri"/>
          <w:lang w:val="en-US"/>
        </w:rPr>
        <w:t>completarea</w:t>
      </w:r>
      <w:proofErr w:type="spellEnd"/>
      <w:r w:rsidRPr="00054572">
        <w:rPr>
          <w:rFonts w:eastAsia="Calibri"/>
          <w:lang w:val="en-US"/>
        </w:rPr>
        <w:t xml:space="preserve"> O.U.G. nr. 109/2011, </w:t>
      </w:r>
      <w:proofErr w:type="spellStart"/>
      <w:r w:rsidRPr="00054572">
        <w:rPr>
          <w:rFonts w:eastAsia="Calibri"/>
          <w:lang w:val="en-US"/>
        </w:rPr>
        <w:t>Legii</w:t>
      </w:r>
      <w:proofErr w:type="spellEnd"/>
      <w:r w:rsidRPr="00054572">
        <w:rPr>
          <w:rFonts w:eastAsia="Calibri"/>
          <w:lang w:val="en-US"/>
        </w:rPr>
        <w:t xml:space="preserve"> nr. 158/2025 </w:t>
      </w:r>
      <w:proofErr w:type="spellStart"/>
      <w:r w:rsidRPr="00054572">
        <w:rPr>
          <w:rFonts w:eastAsia="Calibri"/>
          <w:lang w:val="en-US"/>
        </w:rPr>
        <w:t>pentru</w:t>
      </w:r>
      <w:proofErr w:type="spellEnd"/>
      <w:r w:rsidRPr="00054572">
        <w:rPr>
          <w:rFonts w:eastAsia="Calibri"/>
          <w:lang w:val="en-US"/>
        </w:rPr>
        <w:t xml:space="preserve"> </w:t>
      </w:r>
      <w:proofErr w:type="spellStart"/>
      <w:r w:rsidRPr="00054572">
        <w:rPr>
          <w:rFonts w:eastAsia="Calibri"/>
          <w:lang w:val="en-US"/>
        </w:rPr>
        <w:t>modificarea</w:t>
      </w:r>
      <w:proofErr w:type="spellEnd"/>
      <w:r w:rsidRPr="00054572">
        <w:rPr>
          <w:rFonts w:eastAsia="Calibri"/>
          <w:lang w:val="en-US"/>
        </w:rPr>
        <w:t xml:space="preserve"> </w:t>
      </w:r>
      <w:proofErr w:type="spellStart"/>
      <w:r w:rsidRPr="00054572">
        <w:rPr>
          <w:rFonts w:eastAsia="Calibri"/>
          <w:lang w:val="en-US"/>
        </w:rPr>
        <w:t>şi</w:t>
      </w:r>
      <w:proofErr w:type="spellEnd"/>
      <w:r w:rsidRPr="00054572">
        <w:rPr>
          <w:rFonts w:eastAsia="Calibri"/>
          <w:lang w:val="en-US"/>
        </w:rPr>
        <w:t xml:space="preserve"> </w:t>
      </w:r>
      <w:proofErr w:type="spellStart"/>
      <w:r w:rsidRPr="00054572">
        <w:rPr>
          <w:rFonts w:eastAsia="Calibri"/>
          <w:lang w:val="en-US"/>
        </w:rPr>
        <w:t>completarea</w:t>
      </w:r>
      <w:proofErr w:type="spellEnd"/>
      <w:r w:rsidRPr="00054572">
        <w:rPr>
          <w:rFonts w:eastAsia="Calibri"/>
          <w:lang w:val="en-US"/>
        </w:rPr>
        <w:t xml:space="preserve"> </w:t>
      </w:r>
      <w:proofErr w:type="spellStart"/>
      <w:r w:rsidRPr="00054572">
        <w:rPr>
          <w:rFonts w:eastAsia="Calibri"/>
          <w:lang w:val="en-US"/>
        </w:rPr>
        <w:t>Ordonanței</w:t>
      </w:r>
      <w:proofErr w:type="spellEnd"/>
      <w:r w:rsidRPr="00054572">
        <w:rPr>
          <w:rFonts w:eastAsia="Calibri"/>
          <w:lang w:val="en-US"/>
        </w:rPr>
        <w:t xml:space="preserve"> de </w:t>
      </w:r>
      <w:proofErr w:type="spellStart"/>
      <w:r w:rsidRPr="00054572">
        <w:rPr>
          <w:rFonts w:eastAsia="Calibri"/>
          <w:lang w:val="en-US"/>
        </w:rPr>
        <w:t>Urgență</w:t>
      </w:r>
      <w:proofErr w:type="spellEnd"/>
      <w:r w:rsidRPr="00054572">
        <w:rPr>
          <w:rFonts w:eastAsia="Calibri"/>
          <w:lang w:val="en-US"/>
        </w:rPr>
        <w:t xml:space="preserve"> a </w:t>
      </w:r>
      <w:proofErr w:type="spellStart"/>
      <w:r w:rsidRPr="00054572">
        <w:rPr>
          <w:rFonts w:eastAsia="Calibri"/>
          <w:lang w:val="en-US"/>
        </w:rPr>
        <w:t>Guvernului</w:t>
      </w:r>
      <w:proofErr w:type="spellEnd"/>
      <w:r w:rsidRPr="00054572">
        <w:rPr>
          <w:rFonts w:eastAsia="Calibri"/>
          <w:lang w:val="en-US"/>
        </w:rPr>
        <w:t xml:space="preserve"> nr. 109/2011 </w:t>
      </w:r>
      <w:proofErr w:type="spellStart"/>
      <w:r w:rsidRPr="00054572">
        <w:rPr>
          <w:rFonts w:eastAsia="Calibri"/>
          <w:lang w:val="en-US"/>
        </w:rPr>
        <w:t>privind</w:t>
      </w:r>
      <w:proofErr w:type="spellEnd"/>
      <w:r w:rsidRPr="00054572">
        <w:rPr>
          <w:rFonts w:eastAsia="Calibri"/>
          <w:lang w:val="en-US"/>
        </w:rPr>
        <w:t xml:space="preserve"> </w:t>
      </w:r>
      <w:proofErr w:type="spellStart"/>
      <w:r w:rsidRPr="00054572">
        <w:rPr>
          <w:rFonts w:eastAsia="Calibri"/>
          <w:lang w:val="en-US"/>
        </w:rPr>
        <w:t>guvernanţa</w:t>
      </w:r>
      <w:proofErr w:type="spellEnd"/>
      <w:r w:rsidRPr="00054572">
        <w:rPr>
          <w:rFonts w:eastAsia="Calibri"/>
          <w:lang w:val="en-US"/>
        </w:rPr>
        <w:t xml:space="preserve"> </w:t>
      </w:r>
      <w:proofErr w:type="spellStart"/>
      <w:r w:rsidRPr="00054572">
        <w:rPr>
          <w:rFonts w:eastAsia="Calibri"/>
          <w:lang w:val="en-US"/>
        </w:rPr>
        <w:t>corporativă</w:t>
      </w:r>
      <w:proofErr w:type="spellEnd"/>
      <w:r w:rsidRPr="00054572">
        <w:rPr>
          <w:rFonts w:eastAsia="Calibri"/>
          <w:lang w:val="en-US"/>
        </w:rPr>
        <w:t xml:space="preserve"> a </w:t>
      </w:r>
      <w:proofErr w:type="spellStart"/>
      <w:r w:rsidRPr="00054572">
        <w:rPr>
          <w:rFonts w:eastAsia="Calibri"/>
          <w:lang w:val="en-US"/>
        </w:rPr>
        <w:t>întreprinderilor</w:t>
      </w:r>
      <w:proofErr w:type="spellEnd"/>
      <w:r w:rsidRPr="00054572">
        <w:rPr>
          <w:rFonts w:eastAsia="Calibri"/>
          <w:lang w:val="en-US"/>
        </w:rPr>
        <w:t xml:space="preserve"> </w:t>
      </w:r>
      <w:proofErr w:type="spellStart"/>
      <w:r w:rsidRPr="00054572">
        <w:rPr>
          <w:rFonts w:eastAsia="Calibri"/>
          <w:lang w:val="en-US"/>
        </w:rPr>
        <w:t>publice</w:t>
      </w:r>
      <w:proofErr w:type="spellEnd"/>
      <w:r w:rsidRPr="00054572">
        <w:rPr>
          <w:rFonts w:eastAsia="Calibri"/>
          <w:lang w:val="en-US"/>
        </w:rPr>
        <w:t xml:space="preserve">, </w:t>
      </w:r>
      <w:proofErr w:type="spellStart"/>
      <w:r w:rsidRPr="00054572">
        <w:rPr>
          <w:rFonts w:eastAsia="Calibri"/>
          <w:color w:val="000000"/>
          <w:lang w:val="en-US"/>
        </w:rPr>
        <w:t>Hotărârea</w:t>
      </w:r>
      <w:proofErr w:type="spellEnd"/>
      <w:r w:rsidRPr="00054572">
        <w:rPr>
          <w:rFonts w:eastAsia="Calibri"/>
          <w:color w:val="000000"/>
          <w:lang w:val="en-US"/>
        </w:rPr>
        <w:t xml:space="preserve"> </w:t>
      </w:r>
      <w:proofErr w:type="spellStart"/>
      <w:r w:rsidRPr="00054572">
        <w:rPr>
          <w:rFonts w:eastAsia="Calibri"/>
          <w:color w:val="000000"/>
          <w:lang w:val="en-US"/>
        </w:rPr>
        <w:t>Guvernului</w:t>
      </w:r>
      <w:proofErr w:type="spellEnd"/>
      <w:r w:rsidRPr="00054572">
        <w:rPr>
          <w:rFonts w:eastAsia="Calibri"/>
          <w:color w:val="000000"/>
          <w:lang w:val="en-US"/>
        </w:rPr>
        <w:t xml:space="preserve"> nr. 639/2023, </w:t>
      </w:r>
      <w:proofErr w:type="spellStart"/>
      <w:r w:rsidRPr="00054572">
        <w:rPr>
          <w:rFonts w:eastAsia="Calibri"/>
          <w:lang w:val="en-US"/>
        </w:rPr>
        <w:t>Ordinului</w:t>
      </w:r>
      <w:proofErr w:type="spellEnd"/>
      <w:r w:rsidRPr="00054572">
        <w:rPr>
          <w:rFonts w:eastAsia="Calibri"/>
          <w:lang w:val="en-US"/>
        </w:rPr>
        <w:t xml:space="preserve"> AMEPIP nr. 651/2024 </w:t>
      </w:r>
      <w:proofErr w:type="spellStart"/>
      <w:r w:rsidRPr="00054572">
        <w:rPr>
          <w:rFonts w:eastAsia="Calibri"/>
          <w:lang w:val="en-US"/>
        </w:rPr>
        <w:t>privind</w:t>
      </w:r>
      <w:proofErr w:type="spellEnd"/>
      <w:r w:rsidRPr="00054572">
        <w:rPr>
          <w:rFonts w:eastAsia="Calibri"/>
          <w:lang w:val="en-US"/>
        </w:rPr>
        <w:t xml:space="preserve"> </w:t>
      </w:r>
      <w:proofErr w:type="spellStart"/>
      <w:r w:rsidRPr="00054572">
        <w:rPr>
          <w:rFonts w:eastAsia="Calibri"/>
          <w:lang w:val="en-US"/>
        </w:rPr>
        <w:t>stabilirea</w:t>
      </w:r>
      <w:proofErr w:type="spellEnd"/>
      <w:r w:rsidRPr="00054572">
        <w:rPr>
          <w:rFonts w:eastAsia="Calibri"/>
          <w:lang w:val="en-US"/>
        </w:rPr>
        <w:t xml:space="preserve"> </w:t>
      </w:r>
      <w:proofErr w:type="spellStart"/>
      <w:r w:rsidRPr="00054572">
        <w:rPr>
          <w:rFonts w:eastAsia="Calibri"/>
          <w:lang w:val="en-US"/>
        </w:rPr>
        <w:t>nivelului</w:t>
      </w:r>
      <w:proofErr w:type="spellEnd"/>
      <w:r w:rsidRPr="00054572">
        <w:rPr>
          <w:rFonts w:eastAsia="Calibri"/>
          <w:lang w:val="en-US"/>
        </w:rPr>
        <w:t xml:space="preserve"> minim al </w:t>
      </w:r>
      <w:proofErr w:type="spellStart"/>
      <w:r w:rsidRPr="00054572">
        <w:rPr>
          <w:rFonts w:eastAsia="Calibri"/>
          <w:lang w:val="en-US"/>
        </w:rPr>
        <w:t>indicatorilor</w:t>
      </w:r>
      <w:proofErr w:type="spellEnd"/>
      <w:r w:rsidRPr="00054572">
        <w:rPr>
          <w:rFonts w:eastAsia="Calibri"/>
          <w:lang w:val="en-US"/>
        </w:rPr>
        <w:t xml:space="preserve"> de </w:t>
      </w:r>
      <w:proofErr w:type="spellStart"/>
      <w:r w:rsidRPr="00054572">
        <w:rPr>
          <w:rFonts w:eastAsia="Calibri"/>
          <w:lang w:val="en-US"/>
        </w:rPr>
        <w:t>performanţă</w:t>
      </w:r>
      <w:proofErr w:type="spellEnd"/>
      <w:r w:rsidRPr="00054572">
        <w:rPr>
          <w:rFonts w:eastAsia="Calibri"/>
          <w:lang w:val="en-US"/>
        </w:rPr>
        <w:t xml:space="preserve"> la </w:t>
      </w:r>
      <w:proofErr w:type="spellStart"/>
      <w:r w:rsidRPr="00054572">
        <w:rPr>
          <w:rFonts w:eastAsia="Calibri"/>
          <w:lang w:val="en-US"/>
        </w:rPr>
        <w:t>întreprinderile</w:t>
      </w:r>
      <w:proofErr w:type="spellEnd"/>
      <w:r w:rsidRPr="00054572">
        <w:rPr>
          <w:rFonts w:eastAsia="Calibri"/>
          <w:lang w:val="en-US"/>
        </w:rPr>
        <w:t xml:space="preserve"> </w:t>
      </w:r>
      <w:proofErr w:type="spellStart"/>
      <w:r w:rsidRPr="00054572">
        <w:rPr>
          <w:rFonts w:eastAsia="Calibri"/>
          <w:lang w:val="en-US"/>
        </w:rPr>
        <w:t>publice</w:t>
      </w:r>
      <w:proofErr w:type="spellEnd"/>
      <w:r w:rsidRPr="00054572">
        <w:rPr>
          <w:rFonts w:eastAsia="Calibri"/>
          <w:lang w:val="en-US"/>
        </w:rPr>
        <w:t xml:space="preserve"> </w:t>
      </w:r>
      <w:proofErr w:type="spellStart"/>
      <w:r w:rsidRPr="00054572">
        <w:rPr>
          <w:rFonts w:eastAsia="Calibri"/>
          <w:lang w:val="en-US"/>
        </w:rPr>
        <w:t>și</w:t>
      </w:r>
      <w:proofErr w:type="spellEnd"/>
      <w:r w:rsidRPr="00054572">
        <w:rPr>
          <w:rFonts w:eastAsia="Calibri"/>
          <w:lang w:val="en-US"/>
        </w:rPr>
        <w:t xml:space="preserve"> </w:t>
      </w:r>
      <w:proofErr w:type="spellStart"/>
      <w:r w:rsidRPr="00054572">
        <w:rPr>
          <w:rFonts w:eastAsia="Calibri"/>
          <w:lang w:val="en-US"/>
        </w:rPr>
        <w:t>Scrisorii</w:t>
      </w:r>
      <w:proofErr w:type="spellEnd"/>
      <w:r w:rsidRPr="00054572">
        <w:rPr>
          <w:rFonts w:eastAsia="Calibri"/>
          <w:lang w:val="en-US"/>
        </w:rPr>
        <w:t xml:space="preserve"> de </w:t>
      </w:r>
      <w:proofErr w:type="spellStart"/>
      <w:r w:rsidRPr="00054572">
        <w:rPr>
          <w:rFonts w:eastAsia="Calibri"/>
          <w:lang w:val="en-US"/>
        </w:rPr>
        <w:t>așteptări</w:t>
      </w:r>
      <w:proofErr w:type="spellEnd"/>
      <w:r w:rsidRPr="00054572">
        <w:rPr>
          <w:rFonts w:eastAsia="Calibri"/>
          <w:lang w:val="en-US"/>
        </w:rPr>
        <w:t xml:space="preserve"> </w:t>
      </w:r>
      <w:proofErr w:type="spellStart"/>
      <w:r w:rsidRPr="00054572">
        <w:rPr>
          <w:rFonts w:eastAsia="Calibri"/>
          <w:lang w:val="en-US"/>
        </w:rPr>
        <w:t>necesară</w:t>
      </w:r>
      <w:proofErr w:type="spellEnd"/>
      <w:r w:rsidRPr="00054572">
        <w:rPr>
          <w:rFonts w:eastAsia="Calibri"/>
          <w:lang w:val="en-US"/>
        </w:rPr>
        <w:t xml:space="preserve"> </w:t>
      </w:r>
      <w:proofErr w:type="spellStart"/>
      <w:r w:rsidRPr="00054572">
        <w:rPr>
          <w:rFonts w:eastAsia="Calibri"/>
          <w:lang w:val="en-US"/>
        </w:rPr>
        <w:t>selecției</w:t>
      </w:r>
      <w:proofErr w:type="spellEnd"/>
      <w:r w:rsidRPr="00054572">
        <w:rPr>
          <w:rFonts w:eastAsia="Calibri"/>
          <w:lang w:val="en-US"/>
        </w:rPr>
        <w:t xml:space="preserve"> </w:t>
      </w:r>
      <w:proofErr w:type="spellStart"/>
      <w:r w:rsidRPr="00054572">
        <w:rPr>
          <w:rFonts w:eastAsia="Calibri"/>
          <w:lang w:val="en-US"/>
        </w:rPr>
        <w:t>membrilor</w:t>
      </w:r>
      <w:proofErr w:type="spellEnd"/>
      <w:r w:rsidRPr="00054572">
        <w:rPr>
          <w:rFonts w:eastAsia="Calibri"/>
          <w:lang w:val="en-US"/>
        </w:rPr>
        <w:t xml:space="preserve"> </w:t>
      </w:r>
      <w:proofErr w:type="spellStart"/>
      <w:r w:rsidRPr="00054572">
        <w:rPr>
          <w:rFonts w:eastAsia="Calibri"/>
          <w:lang w:val="en-US"/>
        </w:rPr>
        <w:t>Consiliului</w:t>
      </w:r>
      <w:proofErr w:type="spellEnd"/>
      <w:r w:rsidRPr="00054572">
        <w:rPr>
          <w:rFonts w:eastAsia="Calibri"/>
          <w:lang w:val="en-US"/>
        </w:rPr>
        <w:t xml:space="preserve"> de </w:t>
      </w:r>
      <w:proofErr w:type="spellStart"/>
      <w:r w:rsidRPr="00054572">
        <w:rPr>
          <w:rFonts w:eastAsia="Calibri"/>
          <w:lang w:val="en-US"/>
        </w:rPr>
        <w:t>Administrație</w:t>
      </w:r>
      <w:proofErr w:type="spellEnd"/>
      <w:r w:rsidRPr="00054572">
        <w:rPr>
          <w:rFonts w:eastAsia="Calibri"/>
          <w:lang w:val="en-US"/>
        </w:rPr>
        <w:t xml:space="preserve">, </w:t>
      </w:r>
      <w:proofErr w:type="spellStart"/>
      <w:r w:rsidRPr="00054572">
        <w:rPr>
          <w:rFonts w:eastAsia="Calibri"/>
          <w:lang w:val="en-US"/>
        </w:rPr>
        <w:t>respectiv</w:t>
      </w:r>
      <w:proofErr w:type="spellEnd"/>
      <w:r w:rsidRPr="00054572">
        <w:rPr>
          <w:rFonts w:eastAsia="Calibri"/>
          <w:lang w:val="en-US"/>
        </w:rPr>
        <w:t xml:space="preserve"> </w:t>
      </w:r>
      <w:proofErr w:type="spellStart"/>
      <w:r w:rsidRPr="00054572">
        <w:rPr>
          <w:rFonts w:eastAsia="Calibri"/>
          <w:lang w:val="en-US"/>
        </w:rPr>
        <w:t>directorilor</w:t>
      </w:r>
      <w:proofErr w:type="spellEnd"/>
      <w:r w:rsidRPr="00054572">
        <w:rPr>
          <w:rFonts w:eastAsia="Calibri"/>
          <w:lang w:val="en-US"/>
        </w:rPr>
        <w:t xml:space="preserve"> </w:t>
      </w:r>
      <w:proofErr w:type="spellStart"/>
      <w:r w:rsidRPr="00054572">
        <w:rPr>
          <w:rFonts w:eastAsia="Calibri"/>
          <w:lang w:val="en-US"/>
        </w:rPr>
        <w:t>pentru</w:t>
      </w:r>
      <w:proofErr w:type="spellEnd"/>
      <w:r w:rsidRPr="00054572">
        <w:rPr>
          <w:rFonts w:eastAsia="Calibri"/>
          <w:lang w:val="en-US"/>
        </w:rPr>
        <w:t xml:space="preserve"> </w:t>
      </w:r>
      <w:proofErr w:type="spellStart"/>
      <w:r w:rsidRPr="00054572">
        <w:rPr>
          <w:rFonts w:eastAsia="Calibri"/>
          <w:lang w:val="en-US"/>
        </w:rPr>
        <w:t>perioada</w:t>
      </w:r>
      <w:proofErr w:type="spellEnd"/>
      <w:r w:rsidRPr="00054572">
        <w:rPr>
          <w:rFonts w:eastAsia="Calibri"/>
          <w:lang w:val="en-US"/>
        </w:rPr>
        <w:t xml:space="preserve"> 2022-2026 la </w:t>
      </w:r>
      <w:proofErr w:type="spellStart"/>
      <w:r w:rsidRPr="00054572">
        <w:rPr>
          <w:rFonts w:eastAsia="Calibri"/>
          <w:lang w:val="en-US"/>
        </w:rPr>
        <w:t>Metrorex</w:t>
      </w:r>
      <w:proofErr w:type="spellEnd"/>
      <w:r w:rsidRPr="00054572">
        <w:rPr>
          <w:rFonts w:eastAsia="Calibri"/>
          <w:lang w:val="en-US"/>
        </w:rPr>
        <w:t xml:space="preserve"> S.A. (</w:t>
      </w:r>
      <w:proofErr w:type="spellStart"/>
      <w:r w:rsidRPr="00054572">
        <w:rPr>
          <w:rFonts w:eastAsia="Calibri"/>
          <w:lang w:val="en-US"/>
        </w:rPr>
        <w:t>actualizată</w:t>
      </w:r>
      <w:proofErr w:type="spellEnd"/>
      <w:r w:rsidRPr="00054572">
        <w:rPr>
          <w:rFonts w:eastAsia="Calibri"/>
          <w:lang w:val="en-US"/>
        </w:rPr>
        <w:t xml:space="preserve">) – </w:t>
      </w:r>
      <w:proofErr w:type="spellStart"/>
      <w:r w:rsidRPr="00054572">
        <w:rPr>
          <w:rFonts w:eastAsia="Calibri"/>
          <w:lang w:val="en-US"/>
        </w:rPr>
        <w:t>anexă</w:t>
      </w:r>
      <w:proofErr w:type="spellEnd"/>
      <w:r w:rsidRPr="00054572">
        <w:rPr>
          <w:rFonts w:eastAsia="Calibri"/>
          <w:lang w:val="en-US"/>
        </w:rPr>
        <w:t xml:space="preserve"> la O.M.T.I. nr. 1787/05.09.2025, </w:t>
      </w:r>
      <w:r w:rsidRPr="00054572">
        <w:rPr>
          <w:rFonts w:eastAsia="Calibri"/>
          <w:b/>
          <w:i/>
          <w:lang w:val="it-IT"/>
        </w:rPr>
        <w:t>Planul de administrare al Metrorex S.A. februarie 2023 – februarie 2027</w:t>
      </w:r>
      <w:r w:rsidRPr="00054572">
        <w:rPr>
          <w:rFonts w:eastAsia="Calibri"/>
          <w:i/>
          <w:lang w:val="it-IT"/>
        </w:rPr>
        <w:t xml:space="preserve">, </w:t>
      </w:r>
      <w:r w:rsidRPr="00054572">
        <w:rPr>
          <w:rFonts w:eastAsia="Calibri"/>
          <w:lang w:val="it-IT"/>
        </w:rPr>
        <w:t xml:space="preserve">care cuprinde atât indicatorii cheie de performanță pentru administratori și directori, cât și o serie de obiective și măsuri de eficientizare a activității societății Metrorex S.A. printre care și creșterea veniturilor proprii din transportul de călători cu metroul, având în vedere ajustarea tarifelor de călătorie cu metroul, în anul 2026, </w:t>
      </w:r>
      <w:r w:rsidRPr="00054572">
        <w:rPr>
          <w:rFonts w:eastAsia="Calibri"/>
          <w:b/>
          <w:lang w:val="it-IT"/>
        </w:rPr>
        <w:t>a fost actualizat în luna noiembrie 2025 și</w:t>
      </w:r>
      <w:r w:rsidRPr="00054572">
        <w:rPr>
          <w:rFonts w:eastAsia="Calibri"/>
          <w:b/>
          <w:i/>
          <w:lang w:val="it-IT"/>
        </w:rPr>
        <w:t xml:space="preserve"> </w:t>
      </w:r>
      <w:r w:rsidRPr="00054572">
        <w:rPr>
          <w:rFonts w:eastAsia="Calibri"/>
          <w:b/>
          <w:lang w:val="it-IT"/>
        </w:rPr>
        <w:lastRenderedPageBreak/>
        <w:t xml:space="preserve">aprobat de Consiliul de Administrație al Metrorex S.A. în ședința din data de </w:t>
      </w:r>
      <w:r w:rsidRPr="00054572">
        <w:rPr>
          <w:rFonts w:eastAsia="Calibri"/>
          <w:b/>
          <w:lang w:val="en-US"/>
        </w:rPr>
        <w:t xml:space="preserve">04.12.2025 (conform </w:t>
      </w:r>
      <w:proofErr w:type="spellStart"/>
      <w:r w:rsidRPr="00054572">
        <w:rPr>
          <w:rFonts w:eastAsia="Calibri"/>
          <w:b/>
          <w:lang w:val="en-US"/>
        </w:rPr>
        <w:t>Hotărârii</w:t>
      </w:r>
      <w:proofErr w:type="spellEnd"/>
      <w:r w:rsidRPr="00054572">
        <w:rPr>
          <w:rFonts w:eastAsia="Calibri"/>
          <w:b/>
          <w:lang w:val="en-US"/>
        </w:rPr>
        <w:t xml:space="preserve"> </w:t>
      </w:r>
      <w:proofErr w:type="spellStart"/>
      <w:r w:rsidRPr="00054572">
        <w:rPr>
          <w:rFonts w:eastAsia="Calibri"/>
          <w:b/>
          <w:lang w:val="en-US"/>
        </w:rPr>
        <w:t>Consiliului</w:t>
      </w:r>
      <w:proofErr w:type="spellEnd"/>
      <w:r w:rsidRPr="00054572">
        <w:rPr>
          <w:rFonts w:eastAsia="Calibri"/>
          <w:b/>
          <w:lang w:val="en-US"/>
        </w:rPr>
        <w:t xml:space="preserve"> de </w:t>
      </w:r>
      <w:proofErr w:type="spellStart"/>
      <w:r w:rsidRPr="00054572">
        <w:rPr>
          <w:rFonts w:eastAsia="Calibri"/>
          <w:b/>
          <w:lang w:val="en-US"/>
        </w:rPr>
        <w:t>Administrație</w:t>
      </w:r>
      <w:proofErr w:type="spellEnd"/>
      <w:r w:rsidRPr="00054572">
        <w:rPr>
          <w:rFonts w:eastAsia="Calibri"/>
          <w:b/>
          <w:lang w:val="en-US"/>
        </w:rPr>
        <w:t xml:space="preserve"> nr. 97/04.12.2025).</w:t>
      </w:r>
    </w:p>
    <w:p w14:paraId="191A1C40" w14:textId="77777777" w:rsidR="00054572" w:rsidRPr="00054572" w:rsidRDefault="00054572" w:rsidP="00091B07">
      <w:pPr>
        <w:spacing w:after="0" w:line="240" w:lineRule="auto"/>
        <w:ind w:left="0" w:firstLine="567"/>
        <w:rPr>
          <w:rFonts w:eastAsia="Calibri"/>
          <w:lang w:val="en-US"/>
        </w:rPr>
      </w:pPr>
      <w:r w:rsidRPr="00054572">
        <w:rPr>
          <w:rFonts w:eastAsia="Calibri"/>
          <w:lang w:val="it-IT"/>
        </w:rPr>
        <w:t xml:space="preserve">Aceeași măsură de eficientizare se regăsește și în </w:t>
      </w:r>
      <w:proofErr w:type="spellStart"/>
      <w:r w:rsidRPr="00054572">
        <w:rPr>
          <w:rFonts w:eastAsia="Calibri"/>
          <w:i/>
          <w:lang w:val="en-US"/>
        </w:rPr>
        <w:t>Planul</w:t>
      </w:r>
      <w:proofErr w:type="spellEnd"/>
      <w:r w:rsidRPr="00054572">
        <w:rPr>
          <w:rFonts w:eastAsia="Calibri"/>
          <w:i/>
          <w:lang w:val="en-US"/>
        </w:rPr>
        <w:t xml:space="preserve"> de </w:t>
      </w:r>
      <w:proofErr w:type="spellStart"/>
      <w:r w:rsidRPr="00054572">
        <w:rPr>
          <w:rFonts w:eastAsia="Calibri"/>
          <w:i/>
          <w:lang w:val="en-US"/>
        </w:rPr>
        <w:t>reorganizare</w:t>
      </w:r>
      <w:proofErr w:type="spellEnd"/>
      <w:r w:rsidRPr="00054572">
        <w:rPr>
          <w:rFonts w:eastAsia="Calibri"/>
          <w:i/>
          <w:lang w:val="en-US"/>
        </w:rPr>
        <w:t xml:space="preserve">, </w:t>
      </w:r>
      <w:proofErr w:type="spellStart"/>
      <w:r w:rsidRPr="00054572">
        <w:rPr>
          <w:rFonts w:eastAsia="Calibri"/>
          <w:i/>
          <w:lang w:val="en-US"/>
        </w:rPr>
        <w:t>restructurare</w:t>
      </w:r>
      <w:proofErr w:type="spellEnd"/>
      <w:r w:rsidRPr="00054572">
        <w:rPr>
          <w:rFonts w:eastAsia="Calibri"/>
          <w:i/>
          <w:lang w:val="en-US"/>
        </w:rPr>
        <w:t xml:space="preserve"> </w:t>
      </w:r>
      <w:proofErr w:type="spellStart"/>
      <w:r w:rsidRPr="00054572">
        <w:rPr>
          <w:rFonts w:eastAsia="Calibri"/>
          <w:i/>
          <w:lang w:val="en-US"/>
        </w:rPr>
        <w:t>și</w:t>
      </w:r>
      <w:proofErr w:type="spellEnd"/>
      <w:r w:rsidRPr="00054572">
        <w:rPr>
          <w:rFonts w:eastAsia="Calibri"/>
          <w:i/>
          <w:lang w:val="en-US"/>
        </w:rPr>
        <w:t xml:space="preserve"> </w:t>
      </w:r>
      <w:proofErr w:type="spellStart"/>
      <w:r w:rsidRPr="00054572">
        <w:rPr>
          <w:rFonts w:eastAsia="Calibri"/>
          <w:i/>
          <w:lang w:val="en-US"/>
        </w:rPr>
        <w:t>redresare</w:t>
      </w:r>
      <w:proofErr w:type="spellEnd"/>
      <w:r w:rsidRPr="00054572">
        <w:rPr>
          <w:rFonts w:eastAsia="Calibri"/>
          <w:i/>
          <w:lang w:val="en-US"/>
        </w:rPr>
        <w:t xml:space="preserve"> </w:t>
      </w:r>
      <w:proofErr w:type="spellStart"/>
      <w:r w:rsidRPr="00054572">
        <w:rPr>
          <w:rFonts w:eastAsia="Calibri"/>
          <w:i/>
          <w:lang w:val="en-US"/>
        </w:rPr>
        <w:t>financiară</w:t>
      </w:r>
      <w:proofErr w:type="spellEnd"/>
      <w:r w:rsidRPr="00054572">
        <w:rPr>
          <w:rFonts w:eastAsia="Calibri"/>
          <w:i/>
          <w:lang w:val="en-US"/>
        </w:rPr>
        <w:t xml:space="preserve"> a </w:t>
      </w:r>
      <w:proofErr w:type="spellStart"/>
      <w:r w:rsidRPr="00054572">
        <w:rPr>
          <w:rFonts w:eastAsia="Calibri"/>
          <w:i/>
          <w:lang w:val="en-US"/>
        </w:rPr>
        <w:t>Metrorex</w:t>
      </w:r>
      <w:proofErr w:type="spellEnd"/>
      <w:r w:rsidRPr="00054572">
        <w:rPr>
          <w:rFonts w:eastAsia="Calibri"/>
          <w:i/>
          <w:lang w:val="en-US"/>
        </w:rPr>
        <w:t xml:space="preserve"> S.A. </w:t>
      </w:r>
      <w:proofErr w:type="spellStart"/>
      <w:r w:rsidRPr="00054572">
        <w:rPr>
          <w:rFonts w:eastAsia="Calibri"/>
          <w:i/>
          <w:lang w:val="en-US" w:eastAsia="ja-JP"/>
        </w:rPr>
        <w:t>pentru</w:t>
      </w:r>
      <w:proofErr w:type="spellEnd"/>
      <w:r w:rsidRPr="00054572">
        <w:rPr>
          <w:rFonts w:eastAsia="Calibri"/>
          <w:i/>
          <w:lang w:val="en-US" w:eastAsia="ja-JP"/>
        </w:rPr>
        <w:t xml:space="preserve"> </w:t>
      </w:r>
      <w:proofErr w:type="spellStart"/>
      <w:r w:rsidRPr="00054572">
        <w:rPr>
          <w:rFonts w:eastAsia="Calibri"/>
          <w:i/>
          <w:lang w:val="en-US" w:eastAsia="ja-JP"/>
        </w:rPr>
        <w:t>perioada</w:t>
      </w:r>
      <w:proofErr w:type="spellEnd"/>
      <w:r w:rsidRPr="00054572">
        <w:rPr>
          <w:rFonts w:eastAsia="Calibri"/>
          <w:i/>
          <w:lang w:val="en-US" w:eastAsia="ja-JP"/>
        </w:rPr>
        <w:t xml:space="preserve"> 2025-2028, </w:t>
      </w:r>
      <w:r w:rsidRPr="00054572">
        <w:rPr>
          <w:rFonts w:eastAsia="Calibri"/>
          <w:lang w:val="en-US" w:eastAsia="ja-JP"/>
        </w:rPr>
        <w:t xml:space="preserve">care </w:t>
      </w:r>
      <w:proofErr w:type="spellStart"/>
      <w:r w:rsidRPr="00054572">
        <w:rPr>
          <w:rFonts w:eastAsia="Calibri"/>
          <w:lang w:val="en-US" w:eastAsia="ja-JP"/>
        </w:rPr>
        <w:t>însoțește</w:t>
      </w:r>
      <w:proofErr w:type="spellEnd"/>
      <w:r w:rsidRPr="00054572">
        <w:rPr>
          <w:rFonts w:eastAsia="Calibri"/>
          <w:lang w:val="en-US" w:eastAsia="ja-JP"/>
        </w:rPr>
        <w:t xml:space="preserve"> </w:t>
      </w:r>
      <w:proofErr w:type="spellStart"/>
      <w:r w:rsidRPr="00054572">
        <w:rPr>
          <w:rFonts w:eastAsia="Calibri"/>
          <w:lang w:val="en-US" w:eastAsia="ja-JP"/>
        </w:rPr>
        <w:t>bugetul</w:t>
      </w:r>
      <w:proofErr w:type="spellEnd"/>
      <w:r w:rsidRPr="00054572">
        <w:rPr>
          <w:rFonts w:eastAsia="Calibri"/>
          <w:lang w:val="en-US" w:eastAsia="ja-JP"/>
        </w:rPr>
        <w:t xml:space="preserve"> de </w:t>
      </w:r>
      <w:proofErr w:type="spellStart"/>
      <w:r w:rsidRPr="00054572">
        <w:rPr>
          <w:rFonts w:eastAsia="Calibri"/>
          <w:lang w:val="en-US" w:eastAsia="ja-JP"/>
        </w:rPr>
        <w:t>venituri</w:t>
      </w:r>
      <w:proofErr w:type="spellEnd"/>
      <w:r w:rsidRPr="00054572">
        <w:rPr>
          <w:rFonts w:eastAsia="Calibri"/>
          <w:lang w:val="en-US" w:eastAsia="ja-JP"/>
        </w:rPr>
        <w:t xml:space="preserve"> </w:t>
      </w:r>
      <w:proofErr w:type="spellStart"/>
      <w:r w:rsidRPr="00054572">
        <w:rPr>
          <w:rFonts w:eastAsia="Calibri"/>
          <w:lang w:val="en-US" w:eastAsia="ja-JP"/>
        </w:rPr>
        <w:t>și</w:t>
      </w:r>
      <w:proofErr w:type="spellEnd"/>
      <w:r w:rsidRPr="00054572">
        <w:rPr>
          <w:rFonts w:eastAsia="Calibri"/>
          <w:lang w:val="en-US" w:eastAsia="ja-JP"/>
        </w:rPr>
        <w:t xml:space="preserve"> </w:t>
      </w:r>
      <w:proofErr w:type="spellStart"/>
      <w:r w:rsidRPr="00054572">
        <w:rPr>
          <w:rFonts w:eastAsia="Calibri"/>
          <w:lang w:val="en-US" w:eastAsia="ja-JP"/>
        </w:rPr>
        <w:t>cheltuieli</w:t>
      </w:r>
      <w:proofErr w:type="spellEnd"/>
      <w:r w:rsidRPr="00054572">
        <w:rPr>
          <w:rFonts w:eastAsia="Calibri"/>
          <w:lang w:val="en-US" w:eastAsia="ja-JP"/>
        </w:rPr>
        <w:t xml:space="preserve"> </w:t>
      </w:r>
      <w:proofErr w:type="spellStart"/>
      <w:r w:rsidRPr="00054572">
        <w:rPr>
          <w:rFonts w:eastAsia="Calibri"/>
          <w:lang w:val="en-US" w:eastAsia="ja-JP"/>
        </w:rPr>
        <w:t>aprobat</w:t>
      </w:r>
      <w:proofErr w:type="spellEnd"/>
      <w:r w:rsidRPr="00054572">
        <w:rPr>
          <w:rFonts w:eastAsia="Calibri"/>
          <w:lang w:val="en-US" w:eastAsia="ja-JP"/>
        </w:rPr>
        <w:t xml:space="preserve"> pe </w:t>
      </w:r>
      <w:proofErr w:type="spellStart"/>
      <w:r w:rsidRPr="00054572">
        <w:rPr>
          <w:rFonts w:eastAsia="Calibri"/>
          <w:lang w:val="en-US" w:eastAsia="ja-JP"/>
        </w:rPr>
        <w:t>anul</w:t>
      </w:r>
      <w:proofErr w:type="spellEnd"/>
      <w:r w:rsidRPr="00054572">
        <w:rPr>
          <w:rFonts w:eastAsia="Calibri"/>
          <w:lang w:val="en-US" w:eastAsia="ja-JP"/>
        </w:rPr>
        <w:t xml:space="preserve"> 2025 al </w:t>
      </w:r>
      <w:proofErr w:type="spellStart"/>
      <w:r w:rsidRPr="00054572">
        <w:rPr>
          <w:rFonts w:eastAsia="Calibri"/>
          <w:lang w:val="en-US" w:eastAsia="ja-JP"/>
        </w:rPr>
        <w:t>societății</w:t>
      </w:r>
      <w:proofErr w:type="spellEnd"/>
      <w:r w:rsidRPr="00054572">
        <w:rPr>
          <w:rFonts w:eastAsia="Calibri"/>
          <w:lang w:val="en-US" w:eastAsia="ja-JP"/>
        </w:rPr>
        <w:t xml:space="preserve"> </w:t>
      </w:r>
      <w:proofErr w:type="spellStart"/>
      <w:r w:rsidRPr="00054572">
        <w:rPr>
          <w:rFonts w:eastAsia="Calibri"/>
          <w:lang w:val="en-US" w:eastAsia="ja-JP"/>
        </w:rPr>
        <w:t>Metrorex</w:t>
      </w:r>
      <w:proofErr w:type="spellEnd"/>
      <w:r w:rsidRPr="00054572">
        <w:rPr>
          <w:rFonts w:eastAsia="Calibri"/>
          <w:lang w:val="en-US" w:eastAsia="ja-JP"/>
        </w:rPr>
        <w:t xml:space="preserve"> </w:t>
      </w:r>
      <w:r w:rsidRPr="00054572">
        <w:rPr>
          <w:rFonts w:eastAsia="Calibri"/>
          <w:lang w:val="en-US"/>
        </w:rPr>
        <w:t xml:space="preserve"> S.A. </w:t>
      </w:r>
      <w:proofErr w:type="spellStart"/>
      <w:r w:rsidRPr="00054572">
        <w:rPr>
          <w:rFonts w:eastAsia="Calibri"/>
          <w:lang w:val="en-US"/>
        </w:rPr>
        <w:t>prin</w:t>
      </w:r>
      <w:proofErr w:type="spellEnd"/>
      <w:r w:rsidRPr="00054572">
        <w:rPr>
          <w:rFonts w:eastAsia="Calibri"/>
          <w:lang w:val="en-US"/>
        </w:rPr>
        <w:t xml:space="preserve"> H.G. nr. 860/16.10.2025.</w:t>
      </w:r>
    </w:p>
    <w:p w14:paraId="19BA7BF9" w14:textId="77777777" w:rsidR="00054572" w:rsidRPr="00054572" w:rsidRDefault="00054572" w:rsidP="00091B07">
      <w:pPr>
        <w:spacing w:after="0" w:line="240" w:lineRule="auto"/>
        <w:ind w:left="0" w:firstLine="635"/>
        <w:rPr>
          <w:rFonts w:eastAsia="Calibri"/>
          <w:b/>
          <w:i/>
          <w:lang w:val="en-US"/>
        </w:rPr>
      </w:pPr>
      <w:proofErr w:type="spellStart"/>
      <w:r w:rsidRPr="00054572">
        <w:rPr>
          <w:rFonts w:eastAsia="Calibri"/>
          <w:b/>
          <w:i/>
          <w:lang w:val="en-US"/>
        </w:rPr>
        <w:t>Măsura</w:t>
      </w:r>
      <w:proofErr w:type="spellEnd"/>
      <w:r w:rsidRPr="00054572">
        <w:rPr>
          <w:rFonts w:eastAsia="Calibri"/>
          <w:b/>
          <w:i/>
          <w:lang w:val="en-US"/>
        </w:rPr>
        <w:t xml:space="preserve"> de </w:t>
      </w:r>
      <w:proofErr w:type="spellStart"/>
      <w:r w:rsidRPr="00054572">
        <w:rPr>
          <w:rFonts w:eastAsia="Calibri"/>
          <w:b/>
          <w:i/>
          <w:lang w:val="en-US"/>
        </w:rPr>
        <w:t>ajustare</w:t>
      </w:r>
      <w:proofErr w:type="spellEnd"/>
      <w:r w:rsidRPr="00054572">
        <w:rPr>
          <w:rFonts w:eastAsia="Calibri"/>
          <w:b/>
          <w:i/>
          <w:lang w:val="en-US"/>
        </w:rPr>
        <w:t xml:space="preserve"> a </w:t>
      </w:r>
      <w:proofErr w:type="spellStart"/>
      <w:r w:rsidRPr="00054572">
        <w:rPr>
          <w:rFonts w:eastAsia="Calibri"/>
          <w:b/>
          <w:i/>
          <w:lang w:val="en-US"/>
        </w:rPr>
        <w:t>tarifelor</w:t>
      </w:r>
      <w:proofErr w:type="spellEnd"/>
      <w:r w:rsidRPr="00054572">
        <w:rPr>
          <w:rFonts w:eastAsia="Calibri"/>
          <w:b/>
          <w:i/>
          <w:lang w:val="en-US"/>
        </w:rPr>
        <w:t xml:space="preserve"> de </w:t>
      </w:r>
      <w:proofErr w:type="spellStart"/>
      <w:r w:rsidRPr="00054572">
        <w:rPr>
          <w:rFonts w:eastAsia="Calibri"/>
          <w:b/>
          <w:i/>
          <w:lang w:val="en-US"/>
        </w:rPr>
        <w:t>călătorie</w:t>
      </w:r>
      <w:proofErr w:type="spellEnd"/>
      <w:r w:rsidRPr="00054572">
        <w:rPr>
          <w:rFonts w:eastAsia="Calibri"/>
          <w:b/>
          <w:i/>
          <w:lang w:val="en-US"/>
        </w:rPr>
        <w:t xml:space="preserve"> cu </w:t>
      </w:r>
      <w:proofErr w:type="spellStart"/>
      <w:r w:rsidRPr="00054572">
        <w:rPr>
          <w:rFonts w:eastAsia="Calibri"/>
          <w:b/>
          <w:i/>
          <w:lang w:val="en-US"/>
        </w:rPr>
        <w:t>metroul</w:t>
      </w:r>
      <w:proofErr w:type="spellEnd"/>
      <w:r w:rsidRPr="00054572">
        <w:rPr>
          <w:rFonts w:eastAsia="Calibri"/>
          <w:b/>
          <w:i/>
          <w:lang w:val="en-US"/>
        </w:rPr>
        <w:t xml:space="preserve">, </w:t>
      </w:r>
      <w:proofErr w:type="spellStart"/>
      <w:r w:rsidRPr="00054572">
        <w:rPr>
          <w:rFonts w:eastAsia="Calibri"/>
          <w:b/>
          <w:i/>
          <w:lang w:val="en-US"/>
        </w:rPr>
        <w:t>va</w:t>
      </w:r>
      <w:proofErr w:type="spellEnd"/>
      <w:r w:rsidRPr="00054572">
        <w:rPr>
          <w:rFonts w:eastAsia="Calibri"/>
          <w:b/>
          <w:i/>
          <w:lang w:val="en-US"/>
        </w:rPr>
        <w:t xml:space="preserve"> conduce la o </w:t>
      </w:r>
      <w:proofErr w:type="spellStart"/>
      <w:r w:rsidRPr="00054572">
        <w:rPr>
          <w:rFonts w:eastAsia="Calibri"/>
          <w:b/>
          <w:i/>
          <w:lang w:val="en-US"/>
        </w:rPr>
        <w:t>creştere</w:t>
      </w:r>
      <w:proofErr w:type="spellEnd"/>
      <w:r w:rsidRPr="00054572">
        <w:rPr>
          <w:rFonts w:eastAsia="Calibri"/>
          <w:b/>
          <w:i/>
          <w:lang w:val="en-US"/>
        </w:rPr>
        <w:t xml:space="preserve"> </w:t>
      </w:r>
      <w:proofErr w:type="spellStart"/>
      <w:r w:rsidRPr="00054572">
        <w:rPr>
          <w:rFonts w:eastAsia="Calibri"/>
          <w:b/>
          <w:i/>
          <w:lang w:val="en-US"/>
        </w:rPr>
        <w:t>lunară</w:t>
      </w:r>
      <w:proofErr w:type="spellEnd"/>
      <w:r w:rsidRPr="00054572">
        <w:rPr>
          <w:rFonts w:eastAsia="Calibri"/>
          <w:b/>
          <w:i/>
          <w:lang w:val="en-US"/>
        </w:rPr>
        <w:t xml:space="preserve"> a </w:t>
      </w:r>
      <w:proofErr w:type="spellStart"/>
      <w:r w:rsidRPr="00054572">
        <w:rPr>
          <w:rFonts w:eastAsia="Calibri"/>
          <w:b/>
          <w:i/>
          <w:lang w:val="en-US"/>
        </w:rPr>
        <w:t>veniturilor</w:t>
      </w:r>
      <w:proofErr w:type="spellEnd"/>
      <w:r w:rsidRPr="00054572">
        <w:rPr>
          <w:rFonts w:eastAsia="Calibri"/>
          <w:b/>
          <w:i/>
          <w:lang w:val="en-US"/>
        </w:rPr>
        <w:t xml:space="preserve"> </w:t>
      </w:r>
      <w:proofErr w:type="spellStart"/>
      <w:r w:rsidRPr="00054572">
        <w:rPr>
          <w:rFonts w:eastAsia="Calibri"/>
          <w:b/>
          <w:i/>
          <w:lang w:val="en-US"/>
        </w:rPr>
        <w:t>proprii</w:t>
      </w:r>
      <w:proofErr w:type="spellEnd"/>
      <w:r w:rsidRPr="00054572">
        <w:rPr>
          <w:rFonts w:eastAsia="Calibri"/>
          <w:b/>
          <w:i/>
          <w:lang w:val="en-US"/>
        </w:rPr>
        <w:t xml:space="preserve"> cu </w:t>
      </w:r>
      <w:proofErr w:type="spellStart"/>
      <w:r w:rsidRPr="00054572">
        <w:rPr>
          <w:rFonts w:eastAsia="Calibri"/>
          <w:b/>
          <w:i/>
          <w:lang w:val="en-US"/>
        </w:rPr>
        <w:t>cca</w:t>
      </w:r>
      <w:proofErr w:type="spellEnd"/>
      <w:r w:rsidRPr="00054572">
        <w:rPr>
          <w:rFonts w:eastAsia="Calibri"/>
          <w:b/>
          <w:i/>
          <w:lang w:val="en-US"/>
        </w:rPr>
        <w:t xml:space="preserve"> 10.271,68 mii lei, </w:t>
      </w:r>
      <w:proofErr w:type="spellStart"/>
      <w:r w:rsidRPr="00054572">
        <w:rPr>
          <w:rFonts w:eastAsia="Calibri"/>
          <w:b/>
          <w:i/>
          <w:lang w:val="en-US"/>
        </w:rPr>
        <w:t>valoare</w:t>
      </w:r>
      <w:proofErr w:type="spellEnd"/>
      <w:r w:rsidRPr="00054572">
        <w:rPr>
          <w:rFonts w:eastAsia="Calibri"/>
          <w:b/>
          <w:i/>
          <w:lang w:val="en-US"/>
        </w:rPr>
        <w:t xml:space="preserve"> </w:t>
      </w:r>
      <w:proofErr w:type="spellStart"/>
      <w:r w:rsidRPr="00054572">
        <w:rPr>
          <w:rFonts w:eastAsia="Calibri"/>
          <w:b/>
          <w:i/>
          <w:lang w:val="en-US"/>
        </w:rPr>
        <w:t>ce</w:t>
      </w:r>
      <w:proofErr w:type="spellEnd"/>
      <w:r w:rsidRPr="00054572">
        <w:rPr>
          <w:rFonts w:eastAsia="Calibri"/>
          <w:b/>
          <w:i/>
          <w:lang w:val="en-US"/>
        </w:rPr>
        <w:t xml:space="preserve"> </w:t>
      </w:r>
      <w:proofErr w:type="spellStart"/>
      <w:r w:rsidRPr="00054572">
        <w:rPr>
          <w:rFonts w:eastAsia="Calibri"/>
          <w:b/>
          <w:i/>
          <w:lang w:val="en-US"/>
        </w:rPr>
        <w:t>va</w:t>
      </w:r>
      <w:proofErr w:type="spellEnd"/>
      <w:r w:rsidRPr="00054572">
        <w:rPr>
          <w:rFonts w:eastAsia="Calibri"/>
          <w:b/>
          <w:i/>
          <w:lang w:val="en-US"/>
        </w:rPr>
        <w:t xml:space="preserve"> </w:t>
      </w:r>
      <w:proofErr w:type="spellStart"/>
      <w:r w:rsidRPr="00054572">
        <w:rPr>
          <w:rFonts w:eastAsia="Calibri"/>
          <w:b/>
          <w:i/>
          <w:lang w:val="en-US"/>
        </w:rPr>
        <w:t>contribui</w:t>
      </w:r>
      <w:proofErr w:type="spellEnd"/>
      <w:r w:rsidRPr="00054572">
        <w:rPr>
          <w:rFonts w:eastAsia="Calibri"/>
          <w:b/>
          <w:i/>
          <w:lang w:val="en-US"/>
        </w:rPr>
        <w:t xml:space="preserve"> la </w:t>
      </w:r>
      <w:proofErr w:type="spellStart"/>
      <w:r w:rsidRPr="00054572">
        <w:rPr>
          <w:rFonts w:eastAsia="Calibri"/>
          <w:b/>
          <w:i/>
          <w:lang w:val="en-US"/>
        </w:rPr>
        <w:t>diminuarea</w:t>
      </w:r>
      <w:proofErr w:type="spellEnd"/>
      <w:r w:rsidRPr="00054572">
        <w:rPr>
          <w:rFonts w:eastAsia="Calibri"/>
          <w:b/>
          <w:i/>
          <w:lang w:val="en-US"/>
        </w:rPr>
        <w:t xml:space="preserve"> </w:t>
      </w:r>
      <w:proofErr w:type="spellStart"/>
      <w:r w:rsidRPr="00054572">
        <w:rPr>
          <w:rFonts w:eastAsia="Calibri"/>
          <w:b/>
          <w:i/>
          <w:lang w:val="en-US"/>
        </w:rPr>
        <w:t>deficitului</w:t>
      </w:r>
      <w:proofErr w:type="spellEnd"/>
      <w:r w:rsidRPr="00054572">
        <w:rPr>
          <w:rFonts w:eastAsia="Calibri"/>
          <w:b/>
          <w:i/>
          <w:lang w:val="en-US"/>
        </w:rPr>
        <w:t xml:space="preserve"> de </w:t>
      </w:r>
      <w:proofErr w:type="spellStart"/>
      <w:r w:rsidRPr="00054572">
        <w:rPr>
          <w:rFonts w:eastAsia="Calibri"/>
          <w:b/>
          <w:i/>
          <w:lang w:val="en-US"/>
        </w:rPr>
        <w:t>finanţare</w:t>
      </w:r>
      <w:proofErr w:type="spellEnd"/>
      <w:r w:rsidRPr="00054572">
        <w:rPr>
          <w:rFonts w:eastAsia="Calibri"/>
          <w:b/>
          <w:i/>
          <w:lang w:val="en-US"/>
        </w:rPr>
        <w:t xml:space="preserve"> </w:t>
      </w:r>
      <w:proofErr w:type="spellStart"/>
      <w:r w:rsidRPr="00054572">
        <w:rPr>
          <w:rFonts w:eastAsia="Calibri"/>
          <w:b/>
          <w:i/>
          <w:lang w:val="en-US"/>
        </w:rPr>
        <w:t>şi</w:t>
      </w:r>
      <w:proofErr w:type="spellEnd"/>
      <w:r w:rsidRPr="00054572">
        <w:rPr>
          <w:rFonts w:eastAsia="Calibri"/>
          <w:b/>
          <w:i/>
          <w:lang w:val="en-US"/>
        </w:rPr>
        <w:t xml:space="preserve"> un grad </w:t>
      </w:r>
      <w:proofErr w:type="spellStart"/>
      <w:r w:rsidRPr="00054572">
        <w:rPr>
          <w:rFonts w:eastAsia="Calibri"/>
          <w:b/>
          <w:i/>
          <w:lang w:val="en-US"/>
        </w:rPr>
        <w:t>mai</w:t>
      </w:r>
      <w:proofErr w:type="spellEnd"/>
      <w:r w:rsidRPr="00054572">
        <w:rPr>
          <w:rFonts w:eastAsia="Calibri"/>
          <w:b/>
          <w:i/>
          <w:lang w:val="en-US"/>
        </w:rPr>
        <w:t xml:space="preserve"> mare de </w:t>
      </w:r>
      <w:proofErr w:type="spellStart"/>
      <w:r w:rsidRPr="00054572">
        <w:rPr>
          <w:rFonts w:eastAsia="Calibri"/>
          <w:b/>
          <w:i/>
          <w:lang w:val="en-US"/>
        </w:rPr>
        <w:t>acoperire</w:t>
      </w:r>
      <w:proofErr w:type="spellEnd"/>
      <w:r w:rsidRPr="00054572">
        <w:rPr>
          <w:rFonts w:eastAsia="Calibri"/>
          <w:b/>
          <w:i/>
          <w:lang w:val="en-US"/>
        </w:rPr>
        <w:t xml:space="preserve"> a </w:t>
      </w:r>
      <w:proofErr w:type="spellStart"/>
      <w:r w:rsidRPr="00054572">
        <w:rPr>
          <w:rFonts w:eastAsia="Calibri"/>
          <w:b/>
          <w:i/>
          <w:lang w:val="en-US"/>
        </w:rPr>
        <w:t>cheltuielilor</w:t>
      </w:r>
      <w:proofErr w:type="spellEnd"/>
      <w:r w:rsidRPr="00054572">
        <w:rPr>
          <w:rFonts w:eastAsia="Calibri"/>
          <w:b/>
          <w:i/>
          <w:lang w:val="en-US"/>
        </w:rPr>
        <w:t xml:space="preserve"> de </w:t>
      </w:r>
      <w:proofErr w:type="spellStart"/>
      <w:r w:rsidRPr="00054572">
        <w:rPr>
          <w:rFonts w:eastAsia="Calibri"/>
          <w:b/>
          <w:i/>
          <w:lang w:val="en-US"/>
        </w:rPr>
        <w:t>asigurare</w:t>
      </w:r>
      <w:proofErr w:type="spellEnd"/>
      <w:r w:rsidRPr="00054572">
        <w:rPr>
          <w:rFonts w:eastAsia="Calibri"/>
          <w:b/>
          <w:i/>
          <w:lang w:val="en-US"/>
        </w:rPr>
        <w:t xml:space="preserve"> a </w:t>
      </w:r>
      <w:proofErr w:type="spellStart"/>
      <w:r w:rsidRPr="00054572">
        <w:rPr>
          <w:rFonts w:eastAsia="Calibri"/>
          <w:b/>
          <w:i/>
          <w:lang w:val="en-US"/>
        </w:rPr>
        <w:t>serviciului</w:t>
      </w:r>
      <w:proofErr w:type="spellEnd"/>
      <w:r w:rsidRPr="00054572">
        <w:rPr>
          <w:rFonts w:eastAsia="Calibri"/>
          <w:b/>
          <w:i/>
          <w:lang w:val="en-US"/>
        </w:rPr>
        <w:t xml:space="preserve"> public de transport </w:t>
      </w:r>
      <w:proofErr w:type="spellStart"/>
      <w:r w:rsidRPr="00054572">
        <w:rPr>
          <w:rFonts w:eastAsia="Calibri"/>
          <w:b/>
          <w:i/>
          <w:lang w:val="en-US"/>
        </w:rPr>
        <w:t>călători</w:t>
      </w:r>
      <w:proofErr w:type="spellEnd"/>
      <w:r w:rsidRPr="00054572">
        <w:rPr>
          <w:rFonts w:eastAsia="Calibri"/>
          <w:b/>
          <w:i/>
          <w:lang w:val="en-US"/>
        </w:rPr>
        <w:t xml:space="preserve"> cu </w:t>
      </w:r>
      <w:proofErr w:type="spellStart"/>
      <w:r w:rsidRPr="00054572">
        <w:rPr>
          <w:rFonts w:eastAsia="Calibri"/>
          <w:b/>
          <w:i/>
          <w:lang w:val="en-US"/>
        </w:rPr>
        <w:t>metroul</w:t>
      </w:r>
      <w:proofErr w:type="spellEnd"/>
      <w:r w:rsidRPr="00054572">
        <w:rPr>
          <w:rFonts w:eastAsia="Calibri"/>
          <w:b/>
          <w:i/>
          <w:lang w:val="en-US"/>
        </w:rPr>
        <w:t xml:space="preserve"> </w:t>
      </w:r>
      <w:proofErr w:type="spellStart"/>
      <w:r w:rsidRPr="00054572">
        <w:rPr>
          <w:rFonts w:eastAsia="Calibri"/>
          <w:b/>
          <w:i/>
          <w:lang w:val="en-US"/>
        </w:rPr>
        <w:t>în</w:t>
      </w:r>
      <w:proofErr w:type="spellEnd"/>
      <w:r w:rsidRPr="00054572">
        <w:rPr>
          <w:rFonts w:eastAsia="Calibri"/>
          <w:b/>
          <w:i/>
          <w:lang w:val="en-US"/>
        </w:rPr>
        <w:t xml:space="preserve"> </w:t>
      </w:r>
      <w:proofErr w:type="spellStart"/>
      <w:r w:rsidRPr="00054572">
        <w:rPr>
          <w:rFonts w:eastAsia="Calibri"/>
          <w:b/>
          <w:i/>
          <w:lang w:val="en-US"/>
        </w:rPr>
        <w:t>condiții</w:t>
      </w:r>
      <w:proofErr w:type="spellEnd"/>
      <w:r w:rsidRPr="00054572">
        <w:rPr>
          <w:rFonts w:eastAsia="Calibri"/>
          <w:b/>
          <w:i/>
          <w:lang w:val="en-US"/>
        </w:rPr>
        <w:t xml:space="preserve"> de </w:t>
      </w:r>
      <w:proofErr w:type="spellStart"/>
      <w:r w:rsidRPr="00054572">
        <w:rPr>
          <w:rFonts w:eastAsia="Calibri"/>
          <w:b/>
          <w:i/>
          <w:lang w:val="en-US"/>
        </w:rPr>
        <w:t>siguranță</w:t>
      </w:r>
      <w:proofErr w:type="spellEnd"/>
      <w:r w:rsidRPr="00054572">
        <w:rPr>
          <w:rFonts w:eastAsia="Calibri"/>
          <w:b/>
          <w:i/>
          <w:lang w:val="en-US"/>
        </w:rPr>
        <w:t>.</w:t>
      </w:r>
    </w:p>
    <w:p w14:paraId="2232C631" w14:textId="77777777" w:rsidR="00054572" w:rsidRPr="00054572" w:rsidRDefault="00054572" w:rsidP="00091B07">
      <w:pPr>
        <w:spacing w:after="0" w:line="240" w:lineRule="auto"/>
        <w:ind w:left="0" w:firstLine="635"/>
        <w:rPr>
          <w:rFonts w:eastAsia="Calibri"/>
          <w:lang w:val="it-IT"/>
        </w:rPr>
      </w:pPr>
      <w:r w:rsidRPr="00054572">
        <w:rPr>
          <w:rFonts w:eastAsia="Calibri"/>
          <w:lang w:val="it-IT"/>
        </w:rPr>
        <w:t>Evoluţia veniturilor, cheltuielilor, rezultatul exerciţiului financiar şi a altor indicatori reprezentativi din perioada 2023 – 2026 se prezintă după cum urmează:</w:t>
      </w:r>
    </w:p>
    <w:p w14:paraId="7DBECB6C" w14:textId="77777777" w:rsidR="00054572" w:rsidRPr="00054572" w:rsidRDefault="00054572" w:rsidP="00091B07">
      <w:pPr>
        <w:spacing w:after="0" w:line="240" w:lineRule="auto"/>
        <w:ind w:left="0"/>
        <w:rPr>
          <w:rFonts w:eastAsia="Calibri"/>
          <w:lang w:val="it-IT"/>
        </w:rPr>
      </w:pPr>
    </w:p>
    <w:p w14:paraId="1B8EF662" w14:textId="77777777" w:rsidR="00054572" w:rsidRPr="00054572" w:rsidRDefault="00054572" w:rsidP="00091B07">
      <w:pPr>
        <w:spacing w:after="0" w:line="240" w:lineRule="auto"/>
        <w:ind w:left="0" w:firstLine="635"/>
        <w:rPr>
          <w:rFonts w:eastAsia="Calibri"/>
          <w:b/>
          <w:lang w:val="it-IT"/>
        </w:rPr>
      </w:pPr>
      <w:r w:rsidRPr="00054572">
        <w:rPr>
          <w:rFonts w:eastAsia="Calibri"/>
          <w:b/>
          <w:lang w:val="it-IT"/>
        </w:rPr>
        <w:t>Evoluţia indicatorilor economico- financiari în perioada 2023 – 2026</w:t>
      </w:r>
    </w:p>
    <w:tbl>
      <w:tblPr>
        <w:tblW w:w="10193" w:type="dxa"/>
        <w:tblInd w:w="-176" w:type="dxa"/>
        <w:tblLayout w:type="fixed"/>
        <w:tblLook w:val="04A0" w:firstRow="1" w:lastRow="0" w:firstColumn="1" w:lastColumn="0" w:noHBand="0" w:noVBand="1"/>
      </w:tblPr>
      <w:tblGrid>
        <w:gridCol w:w="549"/>
        <w:gridCol w:w="1612"/>
        <w:gridCol w:w="203"/>
        <w:gridCol w:w="1204"/>
        <w:gridCol w:w="10"/>
        <w:gridCol w:w="1276"/>
        <w:gridCol w:w="1276"/>
        <w:gridCol w:w="1196"/>
        <w:gridCol w:w="80"/>
        <w:gridCol w:w="1090"/>
        <w:gridCol w:w="185"/>
        <w:gridCol w:w="1276"/>
        <w:gridCol w:w="236"/>
      </w:tblGrid>
      <w:tr w:rsidR="00CF4B98" w:rsidRPr="00CF4B98" w14:paraId="5DB12476" w14:textId="77777777" w:rsidTr="00C24A8D">
        <w:trPr>
          <w:gridAfter w:val="1"/>
          <w:wAfter w:w="236" w:type="dxa"/>
          <w:trHeight w:val="309"/>
        </w:trPr>
        <w:tc>
          <w:tcPr>
            <w:tcW w:w="549" w:type="dxa"/>
            <w:tcBorders>
              <w:top w:val="nil"/>
              <w:left w:val="nil"/>
              <w:bottom w:val="single" w:sz="8" w:space="0" w:color="auto"/>
              <w:right w:val="nil"/>
            </w:tcBorders>
            <w:noWrap/>
            <w:vAlign w:val="bottom"/>
            <w:hideMark/>
          </w:tcPr>
          <w:p w14:paraId="568EC2BA"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w:t>
            </w:r>
          </w:p>
        </w:tc>
        <w:tc>
          <w:tcPr>
            <w:tcW w:w="1815" w:type="dxa"/>
            <w:gridSpan w:val="2"/>
            <w:tcBorders>
              <w:top w:val="nil"/>
              <w:left w:val="nil"/>
              <w:bottom w:val="single" w:sz="8" w:space="0" w:color="auto"/>
              <w:right w:val="nil"/>
            </w:tcBorders>
            <w:noWrap/>
            <w:vAlign w:val="bottom"/>
            <w:hideMark/>
          </w:tcPr>
          <w:p w14:paraId="3DD12B18"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w:t>
            </w:r>
          </w:p>
        </w:tc>
        <w:tc>
          <w:tcPr>
            <w:tcW w:w="1204" w:type="dxa"/>
            <w:tcBorders>
              <w:top w:val="nil"/>
              <w:left w:val="nil"/>
              <w:bottom w:val="single" w:sz="8" w:space="0" w:color="auto"/>
              <w:right w:val="nil"/>
            </w:tcBorders>
            <w:noWrap/>
            <w:vAlign w:val="bottom"/>
            <w:hideMark/>
          </w:tcPr>
          <w:p w14:paraId="1C6F032D"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w:t>
            </w:r>
          </w:p>
        </w:tc>
        <w:tc>
          <w:tcPr>
            <w:tcW w:w="5113" w:type="dxa"/>
            <w:gridSpan w:val="7"/>
            <w:tcBorders>
              <w:top w:val="nil"/>
              <w:left w:val="nil"/>
              <w:bottom w:val="single" w:sz="8" w:space="0" w:color="auto"/>
              <w:right w:val="nil"/>
            </w:tcBorders>
            <w:vAlign w:val="center"/>
            <w:hideMark/>
          </w:tcPr>
          <w:p w14:paraId="69D98573"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w:t>
            </w:r>
          </w:p>
        </w:tc>
        <w:tc>
          <w:tcPr>
            <w:tcW w:w="1276" w:type="dxa"/>
            <w:tcBorders>
              <w:top w:val="nil"/>
              <w:left w:val="nil"/>
              <w:bottom w:val="single" w:sz="8" w:space="0" w:color="auto"/>
              <w:right w:val="nil"/>
            </w:tcBorders>
            <w:noWrap/>
            <w:vAlign w:val="center"/>
            <w:hideMark/>
          </w:tcPr>
          <w:p w14:paraId="58E17E25" w14:textId="77777777" w:rsidR="00054572" w:rsidRPr="00054572" w:rsidRDefault="00054572" w:rsidP="00C24A8D">
            <w:pPr>
              <w:spacing w:after="0" w:line="240" w:lineRule="auto"/>
              <w:ind w:left="0"/>
              <w:jc w:val="righ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 xml:space="preserve"> -mii lei-</w:t>
            </w:r>
          </w:p>
        </w:tc>
      </w:tr>
      <w:tr w:rsidR="009D7CD8" w:rsidRPr="00CF4B98" w14:paraId="09633353" w14:textId="77777777" w:rsidTr="00C24A8D">
        <w:trPr>
          <w:gridAfter w:val="1"/>
          <w:wAfter w:w="236" w:type="dxa"/>
          <w:trHeight w:val="383"/>
        </w:trPr>
        <w:tc>
          <w:tcPr>
            <w:tcW w:w="549" w:type="dxa"/>
            <w:vMerge w:val="restart"/>
            <w:tcBorders>
              <w:top w:val="nil"/>
              <w:left w:val="single" w:sz="8" w:space="0" w:color="auto"/>
              <w:bottom w:val="single" w:sz="4" w:space="0" w:color="auto"/>
              <w:right w:val="single" w:sz="8" w:space="0" w:color="000000"/>
            </w:tcBorders>
            <w:vAlign w:val="center"/>
            <w:hideMark/>
          </w:tcPr>
          <w:p w14:paraId="6FD0A698"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Nr. crt.</w:t>
            </w:r>
          </w:p>
        </w:tc>
        <w:tc>
          <w:tcPr>
            <w:tcW w:w="1815" w:type="dxa"/>
            <w:gridSpan w:val="2"/>
            <w:vMerge w:val="restart"/>
            <w:tcBorders>
              <w:top w:val="nil"/>
              <w:left w:val="single" w:sz="8" w:space="0" w:color="000000"/>
              <w:bottom w:val="single" w:sz="8" w:space="0" w:color="000000"/>
              <w:right w:val="single" w:sz="8" w:space="0" w:color="000000"/>
            </w:tcBorders>
            <w:vAlign w:val="center"/>
            <w:hideMark/>
          </w:tcPr>
          <w:p w14:paraId="32940C5B"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Indicatori</w:t>
            </w:r>
          </w:p>
        </w:tc>
        <w:tc>
          <w:tcPr>
            <w:tcW w:w="1204" w:type="dxa"/>
            <w:vMerge w:val="restart"/>
            <w:tcBorders>
              <w:top w:val="nil"/>
              <w:left w:val="nil"/>
              <w:bottom w:val="single" w:sz="8" w:space="0" w:color="000000"/>
              <w:right w:val="single" w:sz="8" w:space="0" w:color="auto"/>
            </w:tcBorders>
            <w:vAlign w:val="center"/>
            <w:hideMark/>
          </w:tcPr>
          <w:p w14:paraId="74AAD1B4"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2023</w:t>
            </w:r>
          </w:p>
        </w:tc>
        <w:tc>
          <w:tcPr>
            <w:tcW w:w="1286" w:type="dxa"/>
            <w:gridSpan w:val="2"/>
            <w:vMerge w:val="restart"/>
            <w:tcBorders>
              <w:top w:val="nil"/>
              <w:left w:val="nil"/>
              <w:bottom w:val="single" w:sz="8" w:space="0" w:color="000000"/>
              <w:right w:val="single" w:sz="8" w:space="0" w:color="auto"/>
            </w:tcBorders>
            <w:vAlign w:val="center"/>
            <w:hideMark/>
          </w:tcPr>
          <w:p w14:paraId="583BCDA4"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2024</w:t>
            </w:r>
          </w:p>
        </w:tc>
        <w:tc>
          <w:tcPr>
            <w:tcW w:w="1276" w:type="dxa"/>
            <w:vMerge w:val="restart"/>
            <w:tcBorders>
              <w:top w:val="nil"/>
              <w:left w:val="single" w:sz="8" w:space="0" w:color="auto"/>
              <w:bottom w:val="single" w:sz="8" w:space="0" w:color="000000"/>
              <w:right w:val="single" w:sz="8" w:space="0" w:color="auto"/>
            </w:tcBorders>
            <w:vAlign w:val="center"/>
            <w:hideMark/>
          </w:tcPr>
          <w:p w14:paraId="094CF21C"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Aprobat 2025</w:t>
            </w:r>
          </w:p>
        </w:tc>
        <w:tc>
          <w:tcPr>
            <w:tcW w:w="1276" w:type="dxa"/>
            <w:gridSpan w:val="2"/>
            <w:vMerge w:val="restart"/>
            <w:tcBorders>
              <w:top w:val="nil"/>
              <w:left w:val="single" w:sz="8" w:space="0" w:color="auto"/>
              <w:bottom w:val="single" w:sz="8" w:space="0" w:color="000000"/>
              <w:right w:val="single" w:sz="8" w:space="0" w:color="auto"/>
            </w:tcBorders>
            <w:vAlign w:val="center"/>
            <w:hideMark/>
          </w:tcPr>
          <w:p w14:paraId="67F0D45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Preliminat/ Realizat 2025</w:t>
            </w:r>
          </w:p>
        </w:tc>
        <w:tc>
          <w:tcPr>
            <w:tcW w:w="2551" w:type="dxa"/>
            <w:gridSpan w:val="3"/>
            <w:tcBorders>
              <w:top w:val="single" w:sz="8" w:space="0" w:color="auto"/>
              <w:left w:val="nil"/>
              <w:bottom w:val="nil"/>
              <w:right w:val="single" w:sz="8" w:space="0" w:color="000000"/>
            </w:tcBorders>
            <w:vAlign w:val="center"/>
            <w:hideMark/>
          </w:tcPr>
          <w:p w14:paraId="1D0FFCD5"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2026</w:t>
            </w:r>
          </w:p>
        </w:tc>
      </w:tr>
      <w:tr w:rsidR="009D7CD8" w:rsidRPr="00CF4B98" w14:paraId="3AF6DB89" w14:textId="77777777" w:rsidTr="00C24A8D">
        <w:trPr>
          <w:gridAfter w:val="1"/>
          <w:wAfter w:w="236" w:type="dxa"/>
          <w:trHeight w:val="1269"/>
        </w:trPr>
        <w:tc>
          <w:tcPr>
            <w:tcW w:w="549" w:type="dxa"/>
            <w:vMerge/>
            <w:tcBorders>
              <w:top w:val="nil"/>
              <w:left w:val="single" w:sz="8" w:space="0" w:color="auto"/>
              <w:bottom w:val="single" w:sz="4" w:space="0" w:color="auto"/>
              <w:right w:val="single" w:sz="8" w:space="0" w:color="000000"/>
            </w:tcBorders>
            <w:vAlign w:val="center"/>
            <w:hideMark/>
          </w:tcPr>
          <w:p w14:paraId="3DB4B69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815" w:type="dxa"/>
            <w:gridSpan w:val="2"/>
            <w:vMerge/>
            <w:tcBorders>
              <w:top w:val="nil"/>
              <w:left w:val="single" w:sz="8" w:space="0" w:color="000000"/>
              <w:bottom w:val="single" w:sz="8" w:space="0" w:color="000000"/>
              <w:right w:val="single" w:sz="8" w:space="0" w:color="000000"/>
            </w:tcBorders>
            <w:vAlign w:val="center"/>
            <w:hideMark/>
          </w:tcPr>
          <w:p w14:paraId="58CE9F77"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04" w:type="dxa"/>
            <w:vMerge/>
            <w:tcBorders>
              <w:top w:val="nil"/>
              <w:left w:val="nil"/>
              <w:bottom w:val="single" w:sz="8" w:space="0" w:color="000000"/>
              <w:right w:val="single" w:sz="8" w:space="0" w:color="auto"/>
            </w:tcBorders>
            <w:vAlign w:val="center"/>
            <w:hideMark/>
          </w:tcPr>
          <w:p w14:paraId="09C890CB"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86" w:type="dxa"/>
            <w:gridSpan w:val="2"/>
            <w:vMerge/>
            <w:tcBorders>
              <w:top w:val="nil"/>
              <w:left w:val="nil"/>
              <w:bottom w:val="single" w:sz="8" w:space="0" w:color="000000"/>
              <w:right w:val="single" w:sz="8" w:space="0" w:color="auto"/>
            </w:tcBorders>
            <w:vAlign w:val="center"/>
            <w:hideMark/>
          </w:tcPr>
          <w:p w14:paraId="6E67792F"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76" w:type="dxa"/>
            <w:vMerge/>
            <w:tcBorders>
              <w:top w:val="nil"/>
              <w:left w:val="single" w:sz="8" w:space="0" w:color="auto"/>
              <w:bottom w:val="single" w:sz="8" w:space="0" w:color="000000"/>
              <w:right w:val="single" w:sz="8" w:space="0" w:color="auto"/>
            </w:tcBorders>
            <w:vAlign w:val="center"/>
            <w:hideMark/>
          </w:tcPr>
          <w:p w14:paraId="12A0FE2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4543F929"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75" w:type="dxa"/>
            <w:gridSpan w:val="2"/>
            <w:tcBorders>
              <w:top w:val="single" w:sz="8" w:space="0" w:color="000000"/>
              <w:left w:val="nil"/>
              <w:bottom w:val="single" w:sz="8" w:space="0" w:color="auto"/>
              <w:right w:val="nil"/>
            </w:tcBorders>
            <w:vAlign w:val="center"/>
            <w:hideMark/>
          </w:tcPr>
          <w:p w14:paraId="5BBA7A8D"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fără modificarea tarifelor de călătorie cu metroul</w:t>
            </w:r>
          </w:p>
        </w:tc>
        <w:tc>
          <w:tcPr>
            <w:tcW w:w="1276" w:type="dxa"/>
            <w:tcBorders>
              <w:top w:val="single" w:sz="8" w:space="0" w:color="000000"/>
              <w:left w:val="single" w:sz="8" w:space="0" w:color="000000"/>
              <w:bottom w:val="single" w:sz="8" w:space="0" w:color="auto"/>
              <w:right w:val="single" w:sz="8" w:space="0" w:color="auto"/>
            </w:tcBorders>
            <w:vAlign w:val="center"/>
            <w:hideMark/>
          </w:tcPr>
          <w:p w14:paraId="1BFC5934"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conform Proiect BVC, cu modificarea tarifelor din 01.05.2026</w:t>
            </w:r>
          </w:p>
        </w:tc>
      </w:tr>
      <w:tr w:rsidR="00CF4B98" w:rsidRPr="00CF4B98" w14:paraId="54436965" w14:textId="77777777" w:rsidTr="00C24A8D">
        <w:trPr>
          <w:gridAfter w:val="1"/>
          <w:wAfter w:w="236" w:type="dxa"/>
          <w:trHeight w:val="309"/>
        </w:trPr>
        <w:tc>
          <w:tcPr>
            <w:tcW w:w="549" w:type="dxa"/>
            <w:vMerge w:val="restart"/>
            <w:tcBorders>
              <w:top w:val="single" w:sz="4" w:space="0" w:color="auto"/>
              <w:left w:val="single" w:sz="4" w:space="0" w:color="auto"/>
              <w:bottom w:val="nil"/>
              <w:right w:val="single" w:sz="4" w:space="0" w:color="auto"/>
            </w:tcBorders>
            <w:vAlign w:val="center"/>
            <w:hideMark/>
          </w:tcPr>
          <w:p w14:paraId="2B50E0BA"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w:t>
            </w:r>
          </w:p>
        </w:tc>
        <w:tc>
          <w:tcPr>
            <w:tcW w:w="1815" w:type="dxa"/>
            <w:gridSpan w:val="2"/>
            <w:tcBorders>
              <w:top w:val="nil"/>
              <w:left w:val="single" w:sz="4" w:space="0" w:color="auto"/>
              <w:bottom w:val="single" w:sz="8" w:space="0" w:color="000000"/>
              <w:right w:val="single" w:sz="8" w:space="0" w:color="000000"/>
            </w:tcBorders>
            <w:vAlign w:val="center"/>
            <w:hideMark/>
          </w:tcPr>
          <w:p w14:paraId="58C9FDC2"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Venituri totale (1+2), din care:</w:t>
            </w:r>
          </w:p>
        </w:tc>
        <w:tc>
          <w:tcPr>
            <w:tcW w:w="1204" w:type="dxa"/>
            <w:tcBorders>
              <w:top w:val="nil"/>
              <w:left w:val="nil"/>
              <w:bottom w:val="single" w:sz="8" w:space="0" w:color="000000"/>
              <w:right w:val="nil"/>
            </w:tcBorders>
            <w:vAlign w:val="center"/>
            <w:hideMark/>
          </w:tcPr>
          <w:p w14:paraId="5818F289"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1.332.994,13</w:t>
            </w:r>
          </w:p>
        </w:tc>
        <w:tc>
          <w:tcPr>
            <w:tcW w:w="1286" w:type="dxa"/>
            <w:gridSpan w:val="2"/>
            <w:tcBorders>
              <w:top w:val="nil"/>
              <w:left w:val="single" w:sz="8" w:space="0" w:color="auto"/>
              <w:bottom w:val="single" w:sz="8" w:space="0" w:color="000000"/>
              <w:right w:val="single" w:sz="8" w:space="0" w:color="auto"/>
            </w:tcBorders>
            <w:vAlign w:val="center"/>
            <w:hideMark/>
          </w:tcPr>
          <w:p w14:paraId="501D63A9"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1.537.797,30</w:t>
            </w:r>
          </w:p>
        </w:tc>
        <w:tc>
          <w:tcPr>
            <w:tcW w:w="1276" w:type="dxa"/>
            <w:tcBorders>
              <w:top w:val="nil"/>
              <w:left w:val="nil"/>
              <w:bottom w:val="single" w:sz="8" w:space="0" w:color="000000"/>
              <w:right w:val="single" w:sz="8" w:space="0" w:color="auto"/>
            </w:tcBorders>
            <w:vAlign w:val="center"/>
            <w:hideMark/>
          </w:tcPr>
          <w:p w14:paraId="128527D5"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1.837.073,79</w:t>
            </w:r>
          </w:p>
        </w:tc>
        <w:tc>
          <w:tcPr>
            <w:tcW w:w="1276" w:type="dxa"/>
            <w:gridSpan w:val="2"/>
            <w:tcBorders>
              <w:top w:val="nil"/>
              <w:left w:val="nil"/>
              <w:bottom w:val="single" w:sz="8" w:space="0" w:color="000000"/>
              <w:right w:val="single" w:sz="8" w:space="0" w:color="auto"/>
            </w:tcBorders>
            <w:vAlign w:val="center"/>
            <w:hideMark/>
          </w:tcPr>
          <w:p w14:paraId="1955DD44"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1.688.506,56</w:t>
            </w:r>
          </w:p>
        </w:tc>
        <w:tc>
          <w:tcPr>
            <w:tcW w:w="1275" w:type="dxa"/>
            <w:gridSpan w:val="2"/>
            <w:tcBorders>
              <w:top w:val="nil"/>
              <w:left w:val="nil"/>
              <w:bottom w:val="single" w:sz="8" w:space="0" w:color="000000"/>
              <w:right w:val="single" w:sz="8" w:space="0" w:color="auto"/>
            </w:tcBorders>
            <w:vAlign w:val="center"/>
            <w:hideMark/>
          </w:tcPr>
          <w:p w14:paraId="0E1626BD"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1.515.647,58</w:t>
            </w:r>
          </w:p>
        </w:tc>
        <w:tc>
          <w:tcPr>
            <w:tcW w:w="1276" w:type="dxa"/>
            <w:tcBorders>
              <w:top w:val="nil"/>
              <w:left w:val="nil"/>
              <w:bottom w:val="single" w:sz="8" w:space="0" w:color="000000"/>
              <w:right w:val="single" w:sz="8" w:space="0" w:color="auto"/>
            </w:tcBorders>
            <w:vAlign w:val="center"/>
            <w:hideMark/>
          </w:tcPr>
          <w:p w14:paraId="02D8DA82"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1.663.653,59</w:t>
            </w:r>
          </w:p>
        </w:tc>
      </w:tr>
      <w:tr w:rsidR="009D7CD8" w:rsidRPr="00CF4B98" w14:paraId="5A90731B" w14:textId="77777777" w:rsidTr="00C24A8D">
        <w:trPr>
          <w:gridAfter w:val="1"/>
          <w:wAfter w:w="236" w:type="dxa"/>
          <w:trHeight w:val="516"/>
        </w:trPr>
        <w:tc>
          <w:tcPr>
            <w:tcW w:w="549" w:type="dxa"/>
            <w:vMerge/>
            <w:tcBorders>
              <w:top w:val="single" w:sz="4" w:space="0" w:color="auto"/>
              <w:left w:val="single" w:sz="4" w:space="0" w:color="auto"/>
              <w:bottom w:val="nil"/>
              <w:right w:val="single" w:sz="4" w:space="0" w:color="auto"/>
            </w:tcBorders>
            <w:vAlign w:val="center"/>
            <w:hideMark/>
          </w:tcPr>
          <w:p w14:paraId="392F1C10"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8" w:space="0" w:color="000000"/>
              <w:right w:val="single" w:sz="8" w:space="0" w:color="000000"/>
            </w:tcBorders>
            <w:vAlign w:val="center"/>
            <w:hideMark/>
          </w:tcPr>
          <w:p w14:paraId="5F547085"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1. Venituri din exploatare (1.1+1.2+1.3), din care:</w:t>
            </w:r>
          </w:p>
        </w:tc>
        <w:tc>
          <w:tcPr>
            <w:tcW w:w="1204" w:type="dxa"/>
            <w:vAlign w:val="center"/>
            <w:hideMark/>
          </w:tcPr>
          <w:p w14:paraId="456D8EEF"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1.332.741,29</w:t>
            </w:r>
          </w:p>
        </w:tc>
        <w:tc>
          <w:tcPr>
            <w:tcW w:w="1286" w:type="dxa"/>
            <w:gridSpan w:val="2"/>
            <w:tcBorders>
              <w:top w:val="nil"/>
              <w:left w:val="single" w:sz="8" w:space="0" w:color="auto"/>
              <w:bottom w:val="single" w:sz="8" w:space="0" w:color="auto"/>
              <w:right w:val="single" w:sz="8" w:space="0" w:color="auto"/>
            </w:tcBorders>
            <w:vAlign w:val="center"/>
            <w:hideMark/>
          </w:tcPr>
          <w:p w14:paraId="171140E4"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1.537.772,35</w:t>
            </w:r>
          </w:p>
        </w:tc>
        <w:tc>
          <w:tcPr>
            <w:tcW w:w="1276" w:type="dxa"/>
            <w:tcBorders>
              <w:top w:val="nil"/>
              <w:left w:val="nil"/>
              <w:bottom w:val="single" w:sz="8" w:space="0" w:color="auto"/>
              <w:right w:val="single" w:sz="8" w:space="0" w:color="auto"/>
            </w:tcBorders>
            <w:vAlign w:val="center"/>
            <w:hideMark/>
          </w:tcPr>
          <w:p w14:paraId="0BF32B0C"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1.837.018,79</w:t>
            </w:r>
          </w:p>
        </w:tc>
        <w:tc>
          <w:tcPr>
            <w:tcW w:w="1276" w:type="dxa"/>
            <w:gridSpan w:val="2"/>
            <w:tcBorders>
              <w:top w:val="nil"/>
              <w:left w:val="nil"/>
              <w:bottom w:val="single" w:sz="8" w:space="0" w:color="auto"/>
              <w:right w:val="single" w:sz="8" w:space="0" w:color="auto"/>
            </w:tcBorders>
            <w:vAlign w:val="center"/>
            <w:hideMark/>
          </w:tcPr>
          <w:p w14:paraId="0AC71207"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1.683.210,37</w:t>
            </w:r>
          </w:p>
        </w:tc>
        <w:tc>
          <w:tcPr>
            <w:tcW w:w="1275" w:type="dxa"/>
            <w:gridSpan w:val="2"/>
            <w:tcBorders>
              <w:top w:val="nil"/>
              <w:left w:val="nil"/>
              <w:bottom w:val="single" w:sz="8" w:space="0" w:color="auto"/>
              <w:right w:val="single" w:sz="8" w:space="0" w:color="auto"/>
            </w:tcBorders>
            <w:vAlign w:val="center"/>
            <w:hideMark/>
          </w:tcPr>
          <w:p w14:paraId="120B3F8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1.515.602,58</w:t>
            </w:r>
          </w:p>
        </w:tc>
        <w:tc>
          <w:tcPr>
            <w:tcW w:w="1276" w:type="dxa"/>
            <w:tcBorders>
              <w:top w:val="nil"/>
              <w:left w:val="nil"/>
              <w:bottom w:val="single" w:sz="8" w:space="0" w:color="auto"/>
              <w:right w:val="single" w:sz="8" w:space="0" w:color="auto"/>
            </w:tcBorders>
            <w:vAlign w:val="center"/>
            <w:hideMark/>
          </w:tcPr>
          <w:p w14:paraId="5491059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1.663.608,59</w:t>
            </w:r>
          </w:p>
        </w:tc>
      </w:tr>
      <w:tr w:rsidR="009D7CD8" w:rsidRPr="00CF4B98" w14:paraId="5DF10C90" w14:textId="77777777" w:rsidTr="00C24A8D">
        <w:trPr>
          <w:gridAfter w:val="1"/>
          <w:wAfter w:w="236" w:type="dxa"/>
          <w:trHeight w:val="250"/>
        </w:trPr>
        <w:tc>
          <w:tcPr>
            <w:tcW w:w="549" w:type="dxa"/>
            <w:vMerge/>
            <w:tcBorders>
              <w:top w:val="single" w:sz="4" w:space="0" w:color="auto"/>
              <w:left w:val="single" w:sz="4" w:space="0" w:color="auto"/>
              <w:bottom w:val="nil"/>
              <w:right w:val="single" w:sz="4" w:space="0" w:color="auto"/>
            </w:tcBorders>
            <w:vAlign w:val="center"/>
            <w:hideMark/>
          </w:tcPr>
          <w:p w14:paraId="729CB94F"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8" w:space="0" w:color="000000"/>
              <w:right w:val="nil"/>
            </w:tcBorders>
            <w:vAlign w:val="center"/>
            <w:hideMark/>
          </w:tcPr>
          <w:p w14:paraId="017DF820"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 1.     Venituri proprii (</w:t>
            </w:r>
            <w:proofErr w:type="spellStart"/>
            <w:r w:rsidRPr="00054572">
              <w:rPr>
                <w:rFonts w:ascii="Times New Roman" w:eastAsia="Times New Roman" w:hAnsi="Times New Roman"/>
                <w:color w:val="000000"/>
                <w:sz w:val="20"/>
                <w:szCs w:val="20"/>
                <w:lang w:eastAsia="ro-RO"/>
              </w:rPr>
              <w:t>a+b</w:t>
            </w:r>
            <w:proofErr w:type="spellEnd"/>
            <w:r w:rsidRPr="00054572">
              <w:rPr>
                <w:rFonts w:ascii="Times New Roman" w:eastAsia="Times New Roman" w:hAnsi="Times New Roman"/>
                <w:color w:val="000000"/>
                <w:sz w:val="20"/>
                <w:szCs w:val="20"/>
                <w:lang w:eastAsia="ro-RO"/>
              </w:rPr>
              <w:t>), din care:</w:t>
            </w:r>
          </w:p>
        </w:tc>
        <w:tc>
          <w:tcPr>
            <w:tcW w:w="1204" w:type="dxa"/>
            <w:tcBorders>
              <w:top w:val="single" w:sz="8" w:space="0" w:color="auto"/>
              <w:left w:val="single" w:sz="8" w:space="0" w:color="auto"/>
              <w:bottom w:val="single" w:sz="8" w:space="0" w:color="auto"/>
              <w:right w:val="single" w:sz="8" w:space="0" w:color="auto"/>
            </w:tcBorders>
            <w:vAlign w:val="center"/>
            <w:hideMark/>
          </w:tcPr>
          <w:p w14:paraId="58A490C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289.526,00</w:t>
            </w:r>
          </w:p>
        </w:tc>
        <w:tc>
          <w:tcPr>
            <w:tcW w:w="1286" w:type="dxa"/>
            <w:gridSpan w:val="2"/>
            <w:tcBorders>
              <w:top w:val="nil"/>
              <w:left w:val="nil"/>
              <w:bottom w:val="single" w:sz="8" w:space="0" w:color="auto"/>
              <w:right w:val="single" w:sz="8" w:space="0" w:color="auto"/>
            </w:tcBorders>
            <w:vAlign w:val="center"/>
            <w:hideMark/>
          </w:tcPr>
          <w:p w14:paraId="3C541CF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296.233,20</w:t>
            </w:r>
          </w:p>
        </w:tc>
        <w:tc>
          <w:tcPr>
            <w:tcW w:w="1276" w:type="dxa"/>
            <w:tcBorders>
              <w:top w:val="nil"/>
              <w:left w:val="nil"/>
              <w:bottom w:val="single" w:sz="8" w:space="0" w:color="auto"/>
              <w:right w:val="single" w:sz="8" w:space="0" w:color="auto"/>
            </w:tcBorders>
            <w:vAlign w:val="center"/>
            <w:hideMark/>
          </w:tcPr>
          <w:p w14:paraId="01E8AEF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527.591,48</w:t>
            </w:r>
          </w:p>
        </w:tc>
        <w:tc>
          <w:tcPr>
            <w:tcW w:w="1276" w:type="dxa"/>
            <w:gridSpan w:val="2"/>
            <w:tcBorders>
              <w:top w:val="nil"/>
              <w:left w:val="nil"/>
              <w:bottom w:val="single" w:sz="8" w:space="0" w:color="auto"/>
              <w:right w:val="single" w:sz="8" w:space="0" w:color="auto"/>
            </w:tcBorders>
            <w:vAlign w:val="center"/>
            <w:hideMark/>
          </w:tcPr>
          <w:p w14:paraId="568BFA4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390.211,06</w:t>
            </w:r>
          </w:p>
        </w:tc>
        <w:tc>
          <w:tcPr>
            <w:tcW w:w="1275" w:type="dxa"/>
            <w:gridSpan w:val="2"/>
            <w:tcBorders>
              <w:top w:val="nil"/>
              <w:left w:val="nil"/>
              <w:bottom w:val="single" w:sz="8" w:space="0" w:color="auto"/>
              <w:right w:val="single" w:sz="8" w:space="0" w:color="auto"/>
            </w:tcBorders>
            <w:vAlign w:val="center"/>
            <w:hideMark/>
          </w:tcPr>
          <w:p w14:paraId="530DBF34" w14:textId="77777777" w:rsidR="00054572" w:rsidRPr="00054572" w:rsidRDefault="00054572" w:rsidP="00C24A8D">
            <w:pPr>
              <w:spacing w:after="0" w:line="240" w:lineRule="auto"/>
              <w:ind w:left="0"/>
              <w:jc w:val="right"/>
              <w:rPr>
                <w:rFonts w:ascii="Times New Roman" w:eastAsia="Times New Roman" w:hAnsi="Times New Roman"/>
                <w:bCs/>
                <w:color w:val="000000"/>
                <w:sz w:val="18"/>
                <w:szCs w:val="18"/>
                <w:lang w:eastAsia="ro-RO"/>
              </w:rPr>
            </w:pPr>
            <w:r w:rsidRPr="00054572">
              <w:rPr>
                <w:rFonts w:ascii="Times New Roman" w:eastAsia="Times New Roman" w:hAnsi="Times New Roman"/>
                <w:bCs/>
                <w:color w:val="000000"/>
                <w:sz w:val="18"/>
                <w:szCs w:val="18"/>
                <w:lang w:eastAsia="ro-RO"/>
              </w:rPr>
              <w:t>407.174,42</w:t>
            </w:r>
          </w:p>
        </w:tc>
        <w:tc>
          <w:tcPr>
            <w:tcW w:w="1276" w:type="dxa"/>
            <w:tcBorders>
              <w:top w:val="nil"/>
              <w:left w:val="nil"/>
              <w:bottom w:val="single" w:sz="8" w:space="0" w:color="auto"/>
              <w:right w:val="single" w:sz="8" w:space="0" w:color="auto"/>
            </w:tcBorders>
            <w:vAlign w:val="center"/>
            <w:hideMark/>
          </w:tcPr>
          <w:p w14:paraId="516D01F6" w14:textId="77777777" w:rsidR="00054572" w:rsidRPr="00054572" w:rsidRDefault="00054572" w:rsidP="00C24A8D">
            <w:pPr>
              <w:spacing w:after="0" w:line="240" w:lineRule="auto"/>
              <w:ind w:left="0"/>
              <w:jc w:val="right"/>
              <w:rPr>
                <w:rFonts w:ascii="Times New Roman" w:eastAsia="Times New Roman" w:hAnsi="Times New Roman"/>
                <w:bCs/>
                <w:color w:val="000000"/>
                <w:sz w:val="18"/>
                <w:szCs w:val="18"/>
                <w:lang w:eastAsia="ro-RO"/>
              </w:rPr>
            </w:pPr>
            <w:r w:rsidRPr="00054572">
              <w:rPr>
                <w:rFonts w:ascii="Times New Roman" w:eastAsia="Times New Roman" w:hAnsi="Times New Roman"/>
                <w:bCs/>
                <w:color w:val="000000"/>
                <w:sz w:val="18"/>
                <w:szCs w:val="18"/>
                <w:lang w:eastAsia="ro-RO"/>
              </w:rPr>
              <w:t>502.334,42</w:t>
            </w:r>
          </w:p>
        </w:tc>
      </w:tr>
      <w:tr w:rsidR="009D7CD8" w:rsidRPr="00CF4B98" w14:paraId="3A483210" w14:textId="77777777" w:rsidTr="00C24A8D">
        <w:trPr>
          <w:gridAfter w:val="1"/>
          <w:wAfter w:w="236" w:type="dxa"/>
          <w:trHeight w:val="257"/>
        </w:trPr>
        <w:tc>
          <w:tcPr>
            <w:tcW w:w="549" w:type="dxa"/>
            <w:vMerge/>
            <w:tcBorders>
              <w:top w:val="single" w:sz="4" w:space="0" w:color="auto"/>
              <w:left w:val="single" w:sz="4" w:space="0" w:color="auto"/>
              <w:bottom w:val="nil"/>
              <w:right w:val="single" w:sz="4" w:space="0" w:color="auto"/>
            </w:tcBorders>
            <w:vAlign w:val="center"/>
            <w:hideMark/>
          </w:tcPr>
          <w:p w14:paraId="037BD41F"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8" w:space="0" w:color="000000"/>
              <w:right w:val="single" w:sz="8" w:space="0" w:color="000000"/>
            </w:tcBorders>
            <w:vAlign w:val="center"/>
            <w:hideMark/>
          </w:tcPr>
          <w:p w14:paraId="40855AA4"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a)      Venituri din transport călători </w:t>
            </w:r>
          </w:p>
        </w:tc>
        <w:tc>
          <w:tcPr>
            <w:tcW w:w="1204" w:type="dxa"/>
            <w:tcBorders>
              <w:top w:val="nil"/>
              <w:left w:val="nil"/>
              <w:bottom w:val="single" w:sz="8" w:space="0" w:color="000000"/>
              <w:right w:val="single" w:sz="8" w:space="0" w:color="auto"/>
            </w:tcBorders>
            <w:vAlign w:val="center"/>
            <w:hideMark/>
          </w:tcPr>
          <w:p w14:paraId="56F313F4"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255.317,72</w:t>
            </w:r>
          </w:p>
        </w:tc>
        <w:tc>
          <w:tcPr>
            <w:tcW w:w="1286" w:type="dxa"/>
            <w:gridSpan w:val="2"/>
            <w:tcBorders>
              <w:top w:val="nil"/>
              <w:left w:val="nil"/>
              <w:bottom w:val="single" w:sz="8" w:space="0" w:color="000000"/>
              <w:right w:val="single" w:sz="8" w:space="0" w:color="auto"/>
            </w:tcBorders>
            <w:vAlign w:val="center"/>
            <w:hideMark/>
          </w:tcPr>
          <w:p w14:paraId="46515154"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261.501,58</w:t>
            </w:r>
          </w:p>
        </w:tc>
        <w:tc>
          <w:tcPr>
            <w:tcW w:w="1276" w:type="dxa"/>
            <w:tcBorders>
              <w:top w:val="nil"/>
              <w:left w:val="nil"/>
              <w:bottom w:val="single" w:sz="8" w:space="0" w:color="000000"/>
              <w:right w:val="nil"/>
            </w:tcBorders>
            <w:vAlign w:val="center"/>
            <w:hideMark/>
          </w:tcPr>
          <w:p w14:paraId="38A9ED9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491.188,00</w:t>
            </w:r>
          </w:p>
        </w:tc>
        <w:tc>
          <w:tcPr>
            <w:tcW w:w="1276" w:type="dxa"/>
            <w:gridSpan w:val="2"/>
            <w:tcBorders>
              <w:top w:val="nil"/>
              <w:left w:val="single" w:sz="8" w:space="0" w:color="000000"/>
              <w:bottom w:val="single" w:sz="8" w:space="0" w:color="000000"/>
              <w:right w:val="single" w:sz="8" w:space="0" w:color="auto"/>
            </w:tcBorders>
            <w:vAlign w:val="center"/>
            <w:hideMark/>
          </w:tcPr>
          <w:p w14:paraId="6A0D81A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352.971,62</w:t>
            </w:r>
          </w:p>
        </w:tc>
        <w:tc>
          <w:tcPr>
            <w:tcW w:w="1275" w:type="dxa"/>
            <w:gridSpan w:val="2"/>
            <w:tcBorders>
              <w:top w:val="nil"/>
              <w:left w:val="nil"/>
              <w:bottom w:val="single" w:sz="8" w:space="0" w:color="000000"/>
              <w:right w:val="nil"/>
            </w:tcBorders>
            <w:vAlign w:val="center"/>
            <w:hideMark/>
          </w:tcPr>
          <w:p w14:paraId="23344A99" w14:textId="77777777" w:rsidR="00054572" w:rsidRPr="00054572" w:rsidRDefault="00054572" w:rsidP="00C24A8D">
            <w:pPr>
              <w:spacing w:after="0" w:line="240" w:lineRule="auto"/>
              <w:ind w:left="0"/>
              <w:jc w:val="right"/>
              <w:rPr>
                <w:rFonts w:ascii="Times New Roman" w:eastAsia="Times New Roman" w:hAnsi="Times New Roman"/>
                <w:bCs/>
                <w:color w:val="000000"/>
                <w:sz w:val="18"/>
                <w:szCs w:val="18"/>
                <w:lang w:eastAsia="ro-RO"/>
              </w:rPr>
            </w:pPr>
            <w:r w:rsidRPr="00054572">
              <w:rPr>
                <w:rFonts w:ascii="Times New Roman" w:eastAsia="Times New Roman" w:hAnsi="Times New Roman"/>
                <w:bCs/>
                <w:color w:val="000000"/>
                <w:sz w:val="18"/>
                <w:szCs w:val="18"/>
                <w:lang w:eastAsia="ro-RO"/>
              </w:rPr>
              <w:t>358.800,00</w:t>
            </w:r>
          </w:p>
        </w:tc>
        <w:tc>
          <w:tcPr>
            <w:tcW w:w="1276" w:type="dxa"/>
            <w:tcBorders>
              <w:top w:val="nil"/>
              <w:left w:val="single" w:sz="8" w:space="0" w:color="000000"/>
              <w:bottom w:val="single" w:sz="8" w:space="0" w:color="000000"/>
              <w:right w:val="single" w:sz="8" w:space="0" w:color="auto"/>
            </w:tcBorders>
            <w:vAlign w:val="center"/>
            <w:hideMark/>
          </w:tcPr>
          <w:p w14:paraId="281EA261" w14:textId="77777777" w:rsidR="00054572" w:rsidRPr="00054572" w:rsidRDefault="00054572" w:rsidP="00C24A8D">
            <w:pPr>
              <w:spacing w:after="0" w:line="240" w:lineRule="auto"/>
              <w:ind w:left="0"/>
              <w:jc w:val="right"/>
              <w:rPr>
                <w:rFonts w:ascii="Times New Roman" w:eastAsia="Times New Roman" w:hAnsi="Times New Roman"/>
                <w:bCs/>
                <w:color w:val="000000"/>
                <w:sz w:val="18"/>
                <w:szCs w:val="18"/>
                <w:lang w:eastAsia="ro-RO"/>
              </w:rPr>
            </w:pPr>
            <w:r w:rsidRPr="00054572">
              <w:rPr>
                <w:rFonts w:ascii="Times New Roman" w:eastAsia="Times New Roman" w:hAnsi="Times New Roman"/>
                <w:bCs/>
                <w:color w:val="000000"/>
                <w:sz w:val="18"/>
                <w:szCs w:val="18"/>
                <w:lang w:eastAsia="ro-RO"/>
              </w:rPr>
              <w:t>453.960,00</w:t>
            </w:r>
          </w:p>
        </w:tc>
      </w:tr>
      <w:tr w:rsidR="009D7CD8" w:rsidRPr="00CF4B98" w14:paraId="49771DDD" w14:textId="77777777" w:rsidTr="00C24A8D">
        <w:trPr>
          <w:gridAfter w:val="1"/>
          <w:wAfter w:w="236" w:type="dxa"/>
          <w:trHeight w:val="279"/>
        </w:trPr>
        <w:tc>
          <w:tcPr>
            <w:tcW w:w="549" w:type="dxa"/>
            <w:vMerge/>
            <w:tcBorders>
              <w:top w:val="single" w:sz="4" w:space="0" w:color="auto"/>
              <w:left w:val="single" w:sz="4" w:space="0" w:color="auto"/>
              <w:bottom w:val="nil"/>
              <w:right w:val="single" w:sz="4" w:space="0" w:color="auto"/>
            </w:tcBorders>
            <w:vAlign w:val="center"/>
            <w:hideMark/>
          </w:tcPr>
          <w:p w14:paraId="7EB56CF2"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8" w:space="0" w:color="000000"/>
              <w:right w:val="single" w:sz="8" w:space="0" w:color="000000"/>
            </w:tcBorders>
            <w:vAlign w:val="center"/>
            <w:hideMark/>
          </w:tcPr>
          <w:p w14:paraId="112177A7"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  Număr călători </w:t>
            </w:r>
            <w:proofErr w:type="spellStart"/>
            <w:r w:rsidRPr="00054572">
              <w:rPr>
                <w:rFonts w:ascii="Times New Roman" w:eastAsia="Times New Roman" w:hAnsi="Times New Roman"/>
                <w:color w:val="000000"/>
                <w:sz w:val="20"/>
                <w:szCs w:val="20"/>
                <w:lang w:eastAsia="ro-RO"/>
              </w:rPr>
              <w:t>transportaţi</w:t>
            </w:r>
            <w:proofErr w:type="spellEnd"/>
          </w:p>
        </w:tc>
        <w:tc>
          <w:tcPr>
            <w:tcW w:w="1204" w:type="dxa"/>
            <w:tcBorders>
              <w:top w:val="nil"/>
              <w:left w:val="nil"/>
              <w:bottom w:val="single" w:sz="8" w:space="0" w:color="000000"/>
              <w:right w:val="single" w:sz="8" w:space="0" w:color="auto"/>
            </w:tcBorders>
            <w:vAlign w:val="center"/>
            <w:hideMark/>
          </w:tcPr>
          <w:p w14:paraId="4BF7FF55"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142.783.207</w:t>
            </w:r>
          </w:p>
        </w:tc>
        <w:tc>
          <w:tcPr>
            <w:tcW w:w="1286" w:type="dxa"/>
            <w:gridSpan w:val="2"/>
            <w:tcBorders>
              <w:top w:val="nil"/>
              <w:left w:val="nil"/>
              <w:bottom w:val="single" w:sz="8" w:space="0" w:color="000000"/>
              <w:right w:val="single" w:sz="8" w:space="0" w:color="auto"/>
            </w:tcBorders>
            <w:vAlign w:val="center"/>
            <w:hideMark/>
          </w:tcPr>
          <w:p w14:paraId="040B4C8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152.030.317</w:t>
            </w:r>
          </w:p>
        </w:tc>
        <w:tc>
          <w:tcPr>
            <w:tcW w:w="1276" w:type="dxa"/>
            <w:tcBorders>
              <w:top w:val="nil"/>
              <w:left w:val="nil"/>
              <w:bottom w:val="single" w:sz="8" w:space="0" w:color="000000"/>
              <w:right w:val="nil"/>
            </w:tcBorders>
            <w:vAlign w:val="center"/>
            <w:hideMark/>
          </w:tcPr>
          <w:p w14:paraId="4083990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176.000.000</w:t>
            </w:r>
          </w:p>
        </w:tc>
        <w:tc>
          <w:tcPr>
            <w:tcW w:w="1276" w:type="dxa"/>
            <w:gridSpan w:val="2"/>
            <w:tcBorders>
              <w:top w:val="nil"/>
              <w:left w:val="single" w:sz="8" w:space="0" w:color="000000"/>
              <w:bottom w:val="single" w:sz="8" w:space="0" w:color="000000"/>
              <w:right w:val="single" w:sz="8" w:space="0" w:color="auto"/>
            </w:tcBorders>
            <w:vAlign w:val="center"/>
            <w:hideMark/>
          </w:tcPr>
          <w:p w14:paraId="139388E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153.271.405</w:t>
            </w:r>
          </w:p>
        </w:tc>
        <w:tc>
          <w:tcPr>
            <w:tcW w:w="1275" w:type="dxa"/>
            <w:gridSpan w:val="2"/>
            <w:tcBorders>
              <w:top w:val="nil"/>
              <w:left w:val="nil"/>
              <w:bottom w:val="single" w:sz="8" w:space="0" w:color="000000"/>
              <w:right w:val="nil"/>
            </w:tcBorders>
            <w:vAlign w:val="center"/>
            <w:hideMark/>
          </w:tcPr>
          <w:p w14:paraId="1DF7BF1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156.000.000</w:t>
            </w:r>
          </w:p>
        </w:tc>
        <w:tc>
          <w:tcPr>
            <w:tcW w:w="1276" w:type="dxa"/>
            <w:tcBorders>
              <w:top w:val="nil"/>
              <w:left w:val="single" w:sz="8" w:space="0" w:color="000000"/>
              <w:bottom w:val="single" w:sz="8" w:space="0" w:color="000000"/>
              <w:right w:val="single" w:sz="8" w:space="0" w:color="auto"/>
            </w:tcBorders>
            <w:vAlign w:val="center"/>
            <w:hideMark/>
          </w:tcPr>
          <w:p w14:paraId="446A9F8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156.000.000</w:t>
            </w:r>
          </w:p>
        </w:tc>
      </w:tr>
      <w:tr w:rsidR="009D7CD8" w:rsidRPr="00CF4B98" w14:paraId="6E8AB236" w14:textId="77777777" w:rsidTr="00C24A8D">
        <w:trPr>
          <w:gridAfter w:val="1"/>
          <w:wAfter w:w="236" w:type="dxa"/>
          <w:trHeight w:val="800"/>
        </w:trPr>
        <w:tc>
          <w:tcPr>
            <w:tcW w:w="549" w:type="dxa"/>
            <w:vMerge/>
            <w:tcBorders>
              <w:top w:val="single" w:sz="4" w:space="0" w:color="auto"/>
              <w:left w:val="single" w:sz="4" w:space="0" w:color="auto"/>
              <w:bottom w:val="nil"/>
              <w:right w:val="single" w:sz="4" w:space="0" w:color="auto"/>
            </w:tcBorders>
            <w:vAlign w:val="center"/>
            <w:hideMark/>
          </w:tcPr>
          <w:p w14:paraId="79C191FB"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8" w:space="0" w:color="000000"/>
              <w:right w:val="single" w:sz="8" w:space="0" w:color="000000"/>
            </w:tcBorders>
            <w:vAlign w:val="center"/>
            <w:hideMark/>
          </w:tcPr>
          <w:p w14:paraId="120A3D34"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b) Venituri din alte </w:t>
            </w:r>
            <w:proofErr w:type="spellStart"/>
            <w:r w:rsidRPr="00054572">
              <w:rPr>
                <w:rFonts w:ascii="Times New Roman" w:eastAsia="Times New Roman" w:hAnsi="Times New Roman"/>
                <w:color w:val="000000"/>
                <w:sz w:val="20"/>
                <w:szCs w:val="20"/>
                <w:lang w:eastAsia="ro-RO"/>
              </w:rPr>
              <w:t>activităţi</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redevenţe</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chirii, venituri din contracte </w:t>
            </w:r>
            <w:proofErr w:type="spellStart"/>
            <w:r w:rsidRPr="00054572">
              <w:rPr>
                <w:rFonts w:ascii="Times New Roman" w:eastAsia="Times New Roman" w:hAnsi="Times New Roman"/>
                <w:color w:val="000000"/>
                <w:sz w:val="20"/>
                <w:szCs w:val="20"/>
                <w:lang w:eastAsia="ro-RO"/>
              </w:rPr>
              <w:t>utilităţi</w:t>
            </w:r>
            <w:proofErr w:type="spellEnd"/>
            <w:r w:rsidRPr="00054572">
              <w:rPr>
                <w:rFonts w:ascii="Times New Roman" w:eastAsia="Times New Roman" w:hAnsi="Times New Roman"/>
                <w:color w:val="000000"/>
                <w:sz w:val="20"/>
                <w:szCs w:val="20"/>
                <w:lang w:eastAsia="ro-RO"/>
              </w:rPr>
              <w:t>, venituri publicitate etc.)</w:t>
            </w:r>
          </w:p>
        </w:tc>
        <w:tc>
          <w:tcPr>
            <w:tcW w:w="1204" w:type="dxa"/>
            <w:tcBorders>
              <w:top w:val="nil"/>
              <w:left w:val="nil"/>
              <w:bottom w:val="single" w:sz="8" w:space="0" w:color="000000"/>
              <w:right w:val="single" w:sz="8" w:space="0" w:color="auto"/>
            </w:tcBorders>
            <w:vAlign w:val="center"/>
            <w:hideMark/>
          </w:tcPr>
          <w:p w14:paraId="2DDAA07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34.208,28</w:t>
            </w:r>
          </w:p>
        </w:tc>
        <w:tc>
          <w:tcPr>
            <w:tcW w:w="1286" w:type="dxa"/>
            <w:gridSpan w:val="2"/>
            <w:tcBorders>
              <w:top w:val="nil"/>
              <w:left w:val="nil"/>
              <w:bottom w:val="single" w:sz="8" w:space="0" w:color="000000"/>
              <w:right w:val="single" w:sz="8" w:space="0" w:color="auto"/>
            </w:tcBorders>
            <w:vAlign w:val="center"/>
            <w:hideMark/>
          </w:tcPr>
          <w:p w14:paraId="374B1EB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34.731,62</w:t>
            </w:r>
          </w:p>
        </w:tc>
        <w:tc>
          <w:tcPr>
            <w:tcW w:w="1276" w:type="dxa"/>
            <w:tcBorders>
              <w:top w:val="nil"/>
              <w:left w:val="nil"/>
              <w:bottom w:val="single" w:sz="8" w:space="0" w:color="000000"/>
              <w:right w:val="nil"/>
            </w:tcBorders>
            <w:vAlign w:val="center"/>
            <w:hideMark/>
          </w:tcPr>
          <w:p w14:paraId="57E64DB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36.403,48</w:t>
            </w:r>
          </w:p>
        </w:tc>
        <w:tc>
          <w:tcPr>
            <w:tcW w:w="1276" w:type="dxa"/>
            <w:gridSpan w:val="2"/>
            <w:tcBorders>
              <w:top w:val="nil"/>
              <w:left w:val="single" w:sz="8" w:space="0" w:color="000000"/>
              <w:bottom w:val="single" w:sz="8" w:space="0" w:color="000000"/>
              <w:right w:val="single" w:sz="8" w:space="0" w:color="auto"/>
            </w:tcBorders>
            <w:vAlign w:val="center"/>
            <w:hideMark/>
          </w:tcPr>
          <w:p w14:paraId="39411DC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37.239,43</w:t>
            </w:r>
          </w:p>
        </w:tc>
        <w:tc>
          <w:tcPr>
            <w:tcW w:w="1275" w:type="dxa"/>
            <w:gridSpan w:val="2"/>
            <w:tcBorders>
              <w:top w:val="nil"/>
              <w:left w:val="nil"/>
              <w:bottom w:val="single" w:sz="8" w:space="0" w:color="000000"/>
              <w:right w:val="nil"/>
            </w:tcBorders>
            <w:vAlign w:val="center"/>
            <w:hideMark/>
          </w:tcPr>
          <w:p w14:paraId="12205E7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48.374,42</w:t>
            </w:r>
          </w:p>
        </w:tc>
        <w:tc>
          <w:tcPr>
            <w:tcW w:w="1276" w:type="dxa"/>
            <w:tcBorders>
              <w:top w:val="nil"/>
              <w:left w:val="single" w:sz="8" w:space="0" w:color="000000"/>
              <w:bottom w:val="single" w:sz="8" w:space="0" w:color="000000"/>
              <w:right w:val="single" w:sz="8" w:space="0" w:color="auto"/>
            </w:tcBorders>
            <w:vAlign w:val="center"/>
            <w:hideMark/>
          </w:tcPr>
          <w:p w14:paraId="7ED5E3A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48.374,42</w:t>
            </w:r>
          </w:p>
        </w:tc>
      </w:tr>
      <w:tr w:rsidR="009D7CD8" w:rsidRPr="00CF4B98" w14:paraId="1D93D132" w14:textId="77777777" w:rsidTr="00C24A8D">
        <w:trPr>
          <w:gridAfter w:val="1"/>
          <w:wAfter w:w="236" w:type="dxa"/>
          <w:trHeight w:val="731"/>
        </w:trPr>
        <w:tc>
          <w:tcPr>
            <w:tcW w:w="549" w:type="dxa"/>
            <w:vMerge/>
            <w:tcBorders>
              <w:top w:val="single" w:sz="4" w:space="0" w:color="auto"/>
              <w:left w:val="single" w:sz="4" w:space="0" w:color="auto"/>
              <w:bottom w:val="nil"/>
              <w:right w:val="single" w:sz="4" w:space="0" w:color="auto"/>
            </w:tcBorders>
            <w:vAlign w:val="center"/>
            <w:hideMark/>
          </w:tcPr>
          <w:p w14:paraId="59E3C544"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nil"/>
              <w:right w:val="single" w:sz="8" w:space="0" w:color="000000"/>
            </w:tcBorders>
            <w:vAlign w:val="center"/>
            <w:hideMark/>
          </w:tcPr>
          <w:p w14:paraId="1213A117"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1.2. </w:t>
            </w:r>
            <w:proofErr w:type="spellStart"/>
            <w:r w:rsidRPr="00054572">
              <w:rPr>
                <w:rFonts w:ascii="Times New Roman" w:eastAsia="Times New Roman" w:hAnsi="Times New Roman"/>
                <w:color w:val="000000"/>
                <w:sz w:val="20"/>
                <w:szCs w:val="20"/>
                <w:lang w:eastAsia="ro-RO"/>
              </w:rPr>
              <w:t>Subvenţii</w:t>
            </w:r>
            <w:proofErr w:type="spellEnd"/>
            <w:r w:rsidRPr="00054572">
              <w:rPr>
                <w:rFonts w:ascii="Times New Roman" w:eastAsia="Times New Roman" w:hAnsi="Times New Roman"/>
                <w:color w:val="000000"/>
                <w:sz w:val="20"/>
                <w:szCs w:val="20"/>
                <w:lang w:eastAsia="ro-RO"/>
              </w:rPr>
              <w:t xml:space="preserve"> pentru transportul de călători cu metroul </w:t>
            </w:r>
          </w:p>
        </w:tc>
        <w:tc>
          <w:tcPr>
            <w:tcW w:w="1204" w:type="dxa"/>
            <w:tcBorders>
              <w:top w:val="nil"/>
              <w:left w:val="nil"/>
              <w:bottom w:val="single" w:sz="8" w:space="0" w:color="000000"/>
              <w:right w:val="single" w:sz="8" w:space="0" w:color="auto"/>
            </w:tcBorders>
            <w:vAlign w:val="center"/>
            <w:hideMark/>
          </w:tcPr>
          <w:p w14:paraId="1617AB9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807.271,00</w:t>
            </w:r>
          </w:p>
        </w:tc>
        <w:tc>
          <w:tcPr>
            <w:tcW w:w="1286" w:type="dxa"/>
            <w:gridSpan w:val="2"/>
            <w:tcBorders>
              <w:top w:val="nil"/>
              <w:left w:val="nil"/>
              <w:bottom w:val="nil"/>
              <w:right w:val="single" w:sz="8" w:space="0" w:color="auto"/>
            </w:tcBorders>
            <w:vAlign w:val="center"/>
            <w:hideMark/>
          </w:tcPr>
          <w:p w14:paraId="251EE7E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870.243,00</w:t>
            </w:r>
          </w:p>
        </w:tc>
        <w:tc>
          <w:tcPr>
            <w:tcW w:w="1276" w:type="dxa"/>
            <w:vAlign w:val="center"/>
            <w:hideMark/>
          </w:tcPr>
          <w:p w14:paraId="2DB40C5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873.000,00</w:t>
            </w:r>
          </w:p>
        </w:tc>
        <w:tc>
          <w:tcPr>
            <w:tcW w:w="1276" w:type="dxa"/>
            <w:gridSpan w:val="2"/>
            <w:tcBorders>
              <w:top w:val="nil"/>
              <w:left w:val="single" w:sz="8" w:space="0" w:color="auto"/>
              <w:bottom w:val="nil"/>
              <w:right w:val="nil"/>
            </w:tcBorders>
            <w:vAlign w:val="center"/>
            <w:hideMark/>
          </w:tcPr>
          <w:p w14:paraId="6F49797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873.000,00</w:t>
            </w:r>
          </w:p>
        </w:tc>
        <w:tc>
          <w:tcPr>
            <w:tcW w:w="1275" w:type="dxa"/>
            <w:gridSpan w:val="2"/>
            <w:tcBorders>
              <w:top w:val="nil"/>
              <w:left w:val="single" w:sz="8" w:space="0" w:color="auto"/>
              <w:bottom w:val="nil"/>
              <w:right w:val="nil"/>
            </w:tcBorders>
            <w:vAlign w:val="center"/>
            <w:hideMark/>
          </w:tcPr>
          <w:p w14:paraId="70C65FC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761.490,00</w:t>
            </w:r>
          </w:p>
        </w:tc>
        <w:tc>
          <w:tcPr>
            <w:tcW w:w="1276" w:type="dxa"/>
            <w:tcBorders>
              <w:top w:val="nil"/>
              <w:left w:val="single" w:sz="8" w:space="0" w:color="000000"/>
              <w:bottom w:val="nil"/>
              <w:right w:val="single" w:sz="8" w:space="0" w:color="auto"/>
            </w:tcBorders>
            <w:vAlign w:val="center"/>
            <w:hideMark/>
          </w:tcPr>
          <w:p w14:paraId="0554B44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761.490,00</w:t>
            </w:r>
          </w:p>
        </w:tc>
      </w:tr>
      <w:tr w:rsidR="009D7CD8" w:rsidRPr="00CF4B98" w14:paraId="3C0B578E" w14:textId="77777777" w:rsidTr="00C24A8D">
        <w:trPr>
          <w:gridAfter w:val="1"/>
          <w:wAfter w:w="236" w:type="dxa"/>
          <w:trHeight w:val="501"/>
        </w:trPr>
        <w:tc>
          <w:tcPr>
            <w:tcW w:w="549" w:type="dxa"/>
            <w:vMerge/>
            <w:tcBorders>
              <w:top w:val="single" w:sz="4" w:space="0" w:color="auto"/>
              <w:left w:val="single" w:sz="4" w:space="0" w:color="auto"/>
              <w:bottom w:val="nil"/>
              <w:right w:val="single" w:sz="4" w:space="0" w:color="auto"/>
            </w:tcBorders>
            <w:vAlign w:val="center"/>
            <w:hideMark/>
          </w:tcPr>
          <w:p w14:paraId="4ACD2BC0"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single" w:sz="8" w:space="0" w:color="auto"/>
              <w:left w:val="single" w:sz="4" w:space="0" w:color="auto"/>
              <w:bottom w:val="nil"/>
              <w:right w:val="single" w:sz="8" w:space="0" w:color="auto"/>
            </w:tcBorders>
            <w:vAlign w:val="center"/>
            <w:hideMark/>
          </w:tcPr>
          <w:p w14:paraId="3C14549E"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1.3. Alte venituri din exploatare, din care:</w:t>
            </w:r>
          </w:p>
        </w:tc>
        <w:tc>
          <w:tcPr>
            <w:tcW w:w="1204" w:type="dxa"/>
            <w:vAlign w:val="center"/>
            <w:hideMark/>
          </w:tcPr>
          <w:p w14:paraId="72FF128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235.944,29</w:t>
            </w:r>
          </w:p>
        </w:tc>
        <w:tc>
          <w:tcPr>
            <w:tcW w:w="1286" w:type="dxa"/>
            <w:gridSpan w:val="2"/>
            <w:tcBorders>
              <w:top w:val="single" w:sz="8" w:space="0" w:color="auto"/>
              <w:left w:val="single" w:sz="8" w:space="0" w:color="auto"/>
              <w:bottom w:val="nil"/>
              <w:right w:val="single" w:sz="8" w:space="0" w:color="auto"/>
            </w:tcBorders>
            <w:vAlign w:val="center"/>
            <w:hideMark/>
          </w:tcPr>
          <w:p w14:paraId="3E75C84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371.296,15</w:t>
            </w:r>
          </w:p>
        </w:tc>
        <w:tc>
          <w:tcPr>
            <w:tcW w:w="1276" w:type="dxa"/>
            <w:tcBorders>
              <w:top w:val="single" w:sz="8" w:space="0" w:color="auto"/>
              <w:left w:val="nil"/>
              <w:bottom w:val="nil"/>
              <w:right w:val="single" w:sz="8" w:space="0" w:color="auto"/>
            </w:tcBorders>
            <w:vAlign w:val="center"/>
            <w:hideMark/>
          </w:tcPr>
          <w:p w14:paraId="4791883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436.427,31</w:t>
            </w:r>
          </w:p>
        </w:tc>
        <w:tc>
          <w:tcPr>
            <w:tcW w:w="1276" w:type="dxa"/>
            <w:gridSpan w:val="2"/>
            <w:tcBorders>
              <w:top w:val="single" w:sz="8" w:space="0" w:color="auto"/>
              <w:left w:val="nil"/>
              <w:bottom w:val="nil"/>
              <w:right w:val="single" w:sz="8" w:space="0" w:color="auto"/>
            </w:tcBorders>
            <w:vAlign w:val="center"/>
            <w:hideMark/>
          </w:tcPr>
          <w:p w14:paraId="35245F55"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419.999,61</w:t>
            </w:r>
          </w:p>
        </w:tc>
        <w:tc>
          <w:tcPr>
            <w:tcW w:w="1275" w:type="dxa"/>
            <w:gridSpan w:val="2"/>
            <w:tcBorders>
              <w:top w:val="single" w:sz="8" w:space="0" w:color="auto"/>
              <w:left w:val="nil"/>
              <w:bottom w:val="nil"/>
              <w:right w:val="single" w:sz="8" w:space="0" w:color="auto"/>
            </w:tcBorders>
            <w:vAlign w:val="center"/>
            <w:hideMark/>
          </w:tcPr>
          <w:p w14:paraId="4F6A0B2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346.938,15</w:t>
            </w:r>
          </w:p>
        </w:tc>
        <w:tc>
          <w:tcPr>
            <w:tcW w:w="1276" w:type="dxa"/>
            <w:tcBorders>
              <w:top w:val="single" w:sz="8" w:space="0" w:color="auto"/>
              <w:left w:val="nil"/>
              <w:bottom w:val="nil"/>
              <w:right w:val="single" w:sz="8" w:space="0" w:color="auto"/>
            </w:tcBorders>
            <w:vAlign w:val="center"/>
            <w:hideMark/>
          </w:tcPr>
          <w:p w14:paraId="323BD29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399.784,16</w:t>
            </w:r>
          </w:p>
        </w:tc>
      </w:tr>
      <w:tr w:rsidR="009D7CD8" w:rsidRPr="00CF4B98" w14:paraId="0A259366" w14:textId="77777777" w:rsidTr="00C24A8D">
        <w:trPr>
          <w:gridAfter w:val="1"/>
          <w:wAfter w:w="236" w:type="dxa"/>
          <w:trHeight w:val="501"/>
        </w:trPr>
        <w:tc>
          <w:tcPr>
            <w:tcW w:w="549" w:type="dxa"/>
            <w:vMerge/>
            <w:tcBorders>
              <w:top w:val="single" w:sz="4" w:space="0" w:color="auto"/>
              <w:left w:val="single" w:sz="4" w:space="0" w:color="auto"/>
              <w:bottom w:val="nil"/>
              <w:right w:val="single" w:sz="4" w:space="0" w:color="auto"/>
            </w:tcBorders>
            <w:vAlign w:val="center"/>
            <w:hideMark/>
          </w:tcPr>
          <w:p w14:paraId="1A2AB4DC"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nil"/>
              <w:right w:val="single" w:sz="8" w:space="0" w:color="auto"/>
            </w:tcBorders>
            <w:vAlign w:val="center"/>
            <w:hideMark/>
          </w:tcPr>
          <w:p w14:paraId="73692054"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 -compensarea reducerilor 100 %  pentru elevi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90% pentru </w:t>
            </w:r>
            <w:proofErr w:type="spellStart"/>
            <w:r w:rsidRPr="00054572">
              <w:rPr>
                <w:rFonts w:ascii="Times New Roman" w:eastAsia="Times New Roman" w:hAnsi="Times New Roman"/>
                <w:color w:val="000000"/>
                <w:sz w:val="20"/>
                <w:szCs w:val="20"/>
                <w:lang w:eastAsia="ro-RO"/>
              </w:rPr>
              <w:t>studenţi</w:t>
            </w:r>
            <w:proofErr w:type="spellEnd"/>
            <w:r w:rsidRPr="00054572">
              <w:rPr>
                <w:rFonts w:ascii="Times New Roman" w:eastAsia="Times New Roman" w:hAnsi="Times New Roman"/>
                <w:color w:val="000000"/>
                <w:sz w:val="20"/>
                <w:szCs w:val="20"/>
                <w:lang w:eastAsia="ro-RO"/>
              </w:rPr>
              <w:t xml:space="preserve">, a </w:t>
            </w:r>
            <w:proofErr w:type="spellStart"/>
            <w:r w:rsidRPr="00054572">
              <w:rPr>
                <w:rFonts w:ascii="Times New Roman" w:eastAsia="Times New Roman" w:hAnsi="Times New Roman"/>
                <w:color w:val="000000"/>
                <w:sz w:val="20"/>
                <w:szCs w:val="20"/>
                <w:lang w:eastAsia="ro-RO"/>
              </w:rPr>
              <w:t>gratuităţilor</w:t>
            </w:r>
            <w:proofErr w:type="spellEnd"/>
            <w:r w:rsidRPr="00054572">
              <w:rPr>
                <w:rFonts w:ascii="Times New Roman" w:eastAsia="Times New Roman" w:hAnsi="Times New Roman"/>
                <w:color w:val="000000"/>
                <w:sz w:val="20"/>
                <w:szCs w:val="20"/>
                <w:lang w:eastAsia="ro-RO"/>
              </w:rPr>
              <w:t xml:space="preserve"> ptr. </w:t>
            </w:r>
            <w:proofErr w:type="spellStart"/>
            <w:r w:rsidRPr="00054572">
              <w:rPr>
                <w:rFonts w:ascii="Times New Roman" w:eastAsia="Times New Roman" w:hAnsi="Times New Roman"/>
                <w:color w:val="000000"/>
                <w:sz w:val="20"/>
                <w:szCs w:val="20"/>
                <w:lang w:eastAsia="ro-RO"/>
              </w:rPr>
              <w:t>revoluţionari</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veterani de război</w:t>
            </w:r>
          </w:p>
        </w:tc>
        <w:tc>
          <w:tcPr>
            <w:tcW w:w="1204" w:type="dxa"/>
            <w:vAlign w:val="center"/>
            <w:hideMark/>
          </w:tcPr>
          <w:p w14:paraId="230A308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72.538,78</w:t>
            </w:r>
          </w:p>
        </w:tc>
        <w:tc>
          <w:tcPr>
            <w:tcW w:w="1286" w:type="dxa"/>
            <w:gridSpan w:val="2"/>
            <w:tcBorders>
              <w:top w:val="nil"/>
              <w:left w:val="single" w:sz="8" w:space="0" w:color="auto"/>
              <w:bottom w:val="nil"/>
              <w:right w:val="single" w:sz="8" w:space="0" w:color="auto"/>
            </w:tcBorders>
            <w:vAlign w:val="center"/>
            <w:hideMark/>
          </w:tcPr>
          <w:p w14:paraId="58F36D4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117.614,31</w:t>
            </w:r>
          </w:p>
        </w:tc>
        <w:tc>
          <w:tcPr>
            <w:tcW w:w="1276" w:type="dxa"/>
            <w:tcBorders>
              <w:top w:val="nil"/>
              <w:left w:val="nil"/>
              <w:bottom w:val="nil"/>
              <w:right w:val="single" w:sz="8" w:space="0" w:color="auto"/>
            </w:tcBorders>
            <w:vAlign w:val="center"/>
            <w:hideMark/>
          </w:tcPr>
          <w:p w14:paraId="0DB3066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208.882,99</w:t>
            </w:r>
          </w:p>
        </w:tc>
        <w:tc>
          <w:tcPr>
            <w:tcW w:w="1276" w:type="dxa"/>
            <w:gridSpan w:val="2"/>
            <w:tcBorders>
              <w:top w:val="nil"/>
              <w:left w:val="nil"/>
              <w:bottom w:val="nil"/>
              <w:right w:val="single" w:sz="8" w:space="0" w:color="auto"/>
            </w:tcBorders>
            <w:vAlign w:val="center"/>
            <w:hideMark/>
          </w:tcPr>
          <w:p w14:paraId="280A0C5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170.913,81</w:t>
            </w:r>
          </w:p>
        </w:tc>
        <w:tc>
          <w:tcPr>
            <w:tcW w:w="1275" w:type="dxa"/>
            <w:gridSpan w:val="2"/>
            <w:tcBorders>
              <w:top w:val="nil"/>
              <w:left w:val="nil"/>
              <w:bottom w:val="nil"/>
              <w:right w:val="single" w:sz="8" w:space="0" w:color="auto"/>
            </w:tcBorders>
            <w:vAlign w:val="center"/>
            <w:hideMark/>
          </w:tcPr>
          <w:p w14:paraId="24892F4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181.843,76</w:t>
            </w:r>
          </w:p>
        </w:tc>
        <w:tc>
          <w:tcPr>
            <w:tcW w:w="1276" w:type="dxa"/>
            <w:tcBorders>
              <w:top w:val="nil"/>
              <w:left w:val="nil"/>
              <w:bottom w:val="nil"/>
              <w:right w:val="single" w:sz="8" w:space="0" w:color="auto"/>
            </w:tcBorders>
            <w:vAlign w:val="center"/>
            <w:hideMark/>
          </w:tcPr>
          <w:p w14:paraId="3DE80C1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234.689,77</w:t>
            </w:r>
          </w:p>
        </w:tc>
      </w:tr>
      <w:tr w:rsidR="009D7CD8" w:rsidRPr="00CF4B98" w14:paraId="4E510A33" w14:textId="77777777" w:rsidTr="00C24A8D">
        <w:trPr>
          <w:gridAfter w:val="1"/>
          <w:wAfter w:w="236" w:type="dxa"/>
          <w:trHeight w:val="2007"/>
        </w:trPr>
        <w:tc>
          <w:tcPr>
            <w:tcW w:w="549" w:type="dxa"/>
            <w:vMerge/>
            <w:tcBorders>
              <w:top w:val="single" w:sz="4" w:space="0" w:color="auto"/>
              <w:left w:val="single" w:sz="4" w:space="0" w:color="auto"/>
              <w:bottom w:val="nil"/>
              <w:right w:val="single" w:sz="4" w:space="0" w:color="auto"/>
            </w:tcBorders>
            <w:vAlign w:val="center"/>
            <w:hideMark/>
          </w:tcPr>
          <w:p w14:paraId="5E9461E1"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nil"/>
              <w:right w:val="single" w:sz="8" w:space="0" w:color="auto"/>
            </w:tcBorders>
            <w:vAlign w:val="center"/>
            <w:hideMark/>
          </w:tcPr>
          <w:p w14:paraId="7D7BECEB"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-venituri constituite la nivelul cheltuielilor cu amortizarea obiectivelor de </w:t>
            </w:r>
            <w:proofErr w:type="spellStart"/>
            <w:r w:rsidRPr="00054572">
              <w:rPr>
                <w:rFonts w:ascii="Times New Roman" w:eastAsia="Times New Roman" w:hAnsi="Times New Roman"/>
                <w:color w:val="000000"/>
                <w:sz w:val="20"/>
                <w:szCs w:val="20"/>
                <w:lang w:eastAsia="ro-RO"/>
              </w:rPr>
              <w:t>investiţii</w:t>
            </w:r>
            <w:proofErr w:type="spellEnd"/>
            <w:r w:rsidRPr="00054572">
              <w:rPr>
                <w:rFonts w:ascii="Times New Roman" w:eastAsia="Times New Roman" w:hAnsi="Times New Roman"/>
                <w:color w:val="000000"/>
                <w:sz w:val="20"/>
                <w:szCs w:val="20"/>
                <w:lang w:eastAsia="ro-RO"/>
              </w:rPr>
              <w:t xml:space="preserve"> puse în </w:t>
            </w:r>
            <w:proofErr w:type="spellStart"/>
            <w:r w:rsidRPr="00054572">
              <w:rPr>
                <w:rFonts w:ascii="Times New Roman" w:eastAsia="Times New Roman" w:hAnsi="Times New Roman"/>
                <w:color w:val="000000"/>
                <w:sz w:val="20"/>
                <w:szCs w:val="20"/>
                <w:lang w:eastAsia="ro-RO"/>
              </w:rPr>
              <w:t>funcţiune</w:t>
            </w:r>
            <w:proofErr w:type="spellEnd"/>
            <w:r w:rsidRPr="00054572">
              <w:rPr>
                <w:rFonts w:ascii="Times New Roman" w:eastAsia="Times New Roman" w:hAnsi="Times New Roman"/>
                <w:color w:val="000000"/>
                <w:sz w:val="20"/>
                <w:szCs w:val="20"/>
                <w:lang w:eastAsia="ro-RO"/>
              </w:rPr>
              <w:t xml:space="preserve">, având ca surse de </w:t>
            </w:r>
            <w:proofErr w:type="spellStart"/>
            <w:r w:rsidRPr="00054572">
              <w:rPr>
                <w:rFonts w:ascii="Times New Roman" w:eastAsia="Times New Roman" w:hAnsi="Times New Roman"/>
                <w:color w:val="000000"/>
                <w:sz w:val="20"/>
                <w:szCs w:val="20"/>
                <w:lang w:eastAsia="ro-RO"/>
              </w:rPr>
              <w:t>finanţare</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alocaţii</w:t>
            </w:r>
            <w:proofErr w:type="spellEnd"/>
            <w:r w:rsidRPr="00054572">
              <w:rPr>
                <w:rFonts w:ascii="Times New Roman" w:eastAsia="Times New Roman" w:hAnsi="Times New Roman"/>
                <w:color w:val="000000"/>
                <w:sz w:val="20"/>
                <w:szCs w:val="20"/>
                <w:lang w:eastAsia="ro-RO"/>
              </w:rPr>
              <w:t xml:space="preserve"> de la bugetul de stat, credite externe garantate sau fonduri nerambursabile</w:t>
            </w:r>
          </w:p>
        </w:tc>
        <w:tc>
          <w:tcPr>
            <w:tcW w:w="1204" w:type="dxa"/>
            <w:vAlign w:val="center"/>
            <w:hideMark/>
          </w:tcPr>
          <w:p w14:paraId="163D011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132.932,63</w:t>
            </w:r>
          </w:p>
        </w:tc>
        <w:tc>
          <w:tcPr>
            <w:tcW w:w="1286" w:type="dxa"/>
            <w:gridSpan w:val="2"/>
            <w:tcBorders>
              <w:top w:val="nil"/>
              <w:left w:val="single" w:sz="8" w:space="0" w:color="auto"/>
              <w:bottom w:val="nil"/>
              <w:right w:val="single" w:sz="8" w:space="0" w:color="auto"/>
            </w:tcBorders>
            <w:vAlign w:val="center"/>
            <w:hideMark/>
          </w:tcPr>
          <w:p w14:paraId="3D5E88D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126.026,89</w:t>
            </w:r>
          </w:p>
        </w:tc>
        <w:tc>
          <w:tcPr>
            <w:tcW w:w="1276" w:type="dxa"/>
            <w:tcBorders>
              <w:top w:val="nil"/>
              <w:left w:val="nil"/>
              <w:bottom w:val="nil"/>
              <w:right w:val="single" w:sz="8" w:space="0" w:color="auto"/>
            </w:tcBorders>
            <w:vAlign w:val="center"/>
            <w:hideMark/>
          </w:tcPr>
          <w:p w14:paraId="6EB5A67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104.720,68</w:t>
            </w:r>
          </w:p>
        </w:tc>
        <w:tc>
          <w:tcPr>
            <w:tcW w:w="1276" w:type="dxa"/>
            <w:gridSpan w:val="2"/>
            <w:tcBorders>
              <w:top w:val="nil"/>
              <w:left w:val="nil"/>
              <w:bottom w:val="nil"/>
              <w:right w:val="single" w:sz="8" w:space="0" w:color="auto"/>
            </w:tcBorders>
            <w:vAlign w:val="center"/>
            <w:hideMark/>
          </w:tcPr>
          <w:p w14:paraId="49C0A3D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127.715,48</w:t>
            </w:r>
          </w:p>
        </w:tc>
        <w:tc>
          <w:tcPr>
            <w:tcW w:w="1275" w:type="dxa"/>
            <w:gridSpan w:val="2"/>
            <w:tcBorders>
              <w:top w:val="nil"/>
              <w:left w:val="nil"/>
              <w:bottom w:val="nil"/>
              <w:right w:val="single" w:sz="8" w:space="0" w:color="auto"/>
            </w:tcBorders>
            <w:vAlign w:val="center"/>
            <w:hideMark/>
          </w:tcPr>
          <w:p w14:paraId="7E5B0D6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99.038,20</w:t>
            </w:r>
          </w:p>
        </w:tc>
        <w:tc>
          <w:tcPr>
            <w:tcW w:w="1276" w:type="dxa"/>
            <w:tcBorders>
              <w:top w:val="nil"/>
              <w:left w:val="nil"/>
              <w:bottom w:val="nil"/>
              <w:right w:val="single" w:sz="8" w:space="0" w:color="auto"/>
            </w:tcBorders>
            <w:vAlign w:val="center"/>
            <w:hideMark/>
          </w:tcPr>
          <w:p w14:paraId="061E2A7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99.038,20</w:t>
            </w:r>
          </w:p>
        </w:tc>
      </w:tr>
      <w:tr w:rsidR="009D7CD8" w:rsidRPr="00CF4B98" w14:paraId="1AFC9248" w14:textId="77777777" w:rsidTr="00C24A8D">
        <w:trPr>
          <w:gridAfter w:val="1"/>
          <w:wAfter w:w="236" w:type="dxa"/>
          <w:trHeight w:val="353"/>
        </w:trPr>
        <w:tc>
          <w:tcPr>
            <w:tcW w:w="549" w:type="dxa"/>
            <w:vMerge/>
            <w:tcBorders>
              <w:top w:val="single" w:sz="4" w:space="0" w:color="auto"/>
              <w:left w:val="single" w:sz="4" w:space="0" w:color="auto"/>
              <w:bottom w:val="nil"/>
              <w:right w:val="single" w:sz="4" w:space="0" w:color="auto"/>
            </w:tcBorders>
            <w:vAlign w:val="center"/>
            <w:hideMark/>
          </w:tcPr>
          <w:p w14:paraId="16012BFC"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nil"/>
              <w:right w:val="single" w:sz="8" w:space="0" w:color="auto"/>
            </w:tcBorders>
            <w:vAlign w:val="center"/>
            <w:hideMark/>
          </w:tcPr>
          <w:p w14:paraId="460113C6"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 venituri din amenzi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penalităţi</w:t>
            </w:r>
            <w:proofErr w:type="spellEnd"/>
          </w:p>
        </w:tc>
        <w:tc>
          <w:tcPr>
            <w:tcW w:w="1204" w:type="dxa"/>
            <w:vAlign w:val="center"/>
            <w:hideMark/>
          </w:tcPr>
          <w:p w14:paraId="326079B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27.183,00</w:t>
            </w:r>
          </w:p>
        </w:tc>
        <w:tc>
          <w:tcPr>
            <w:tcW w:w="1286" w:type="dxa"/>
            <w:gridSpan w:val="2"/>
            <w:tcBorders>
              <w:top w:val="nil"/>
              <w:left w:val="single" w:sz="8" w:space="0" w:color="auto"/>
              <w:bottom w:val="nil"/>
              <w:right w:val="single" w:sz="8" w:space="0" w:color="auto"/>
            </w:tcBorders>
            <w:vAlign w:val="center"/>
            <w:hideMark/>
          </w:tcPr>
          <w:p w14:paraId="3A2ADCD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126.679,55</w:t>
            </w:r>
          </w:p>
        </w:tc>
        <w:tc>
          <w:tcPr>
            <w:tcW w:w="1276" w:type="dxa"/>
            <w:tcBorders>
              <w:top w:val="nil"/>
              <w:left w:val="nil"/>
              <w:bottom w:val="nil"/>
              <w:right w:val="single" w:sz="8" w:space="0" w:color="auto"/>
            </w:tcBorders>
            <w:vAlign w:val="center"/>
            <w:hideMark/>
          </w:tcPr>
          <w:p w14:paraId="1967F3A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119.823,64</w:t>
            </w:r>
          </w:p>
        </w:tc>
        <w:tc>
          <w:tcPr>
            <w:tcW w:w="1276" w:type="dxa"/>
            <w:gridSpan w:val="2"/>
            <w:tcBorders>
              <w:top w:val="nil"/>
              <w:left w:val="nil"/>
              <w:bottom w:val="nil"/>
              <w:right w:val="single" w:sz="8" w:space="0" w:color="auto"/>
            </w:tcBorders>
            <w:vAlign w:val="center"/>
            <w:hideMark/>
          </w:tcPr>
          <w:p w14:paraId="43FA768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119.814,36</w:t>
            </w:r>
          </w:p>
        </w:tc>
        <w:tc>
          <w:tcPr>
            <w:tcW w:w="1275" w:type="dxa"/>
            <w:gridSpan w:val="2"/>
            <w:tcBorders>
              <w:top w:val="nil"/>
              <w:left w:val="nil"/>
              <w:bottom w:val="nil"/>
              <w:right w:val="single" w:sz="8" w:space="0" w:color="auto"/>
            </w:tcBorders>
            <w:vAlign w:val="center"/>
            <w:hideMark/>
          </w:tcPr>
          <w:p w14:paraId="7AA1E95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63.556,19</w:t>
            </w:r>
          </w:p>
        </w:tc>
        <w:tc>
          <w:tcPr>
            <w:tcW w:w="1276" w:type="dxa"/>
            <w:tcBorders>
              <w:top w:val="nil"/>
              <w:left w:val="nil"/>
              <w:bottom w:val="nil"/>
              <w:right w:val="single" w:sz="8" w:space="0" w:color="auto"/>
            </w:tcBorders>
            <w:vAlign w:val="center"/>
            <w:hideMark/>
          </w:tcPr>
          <w:p w14:paraId="30828A3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63.556,19</w:t>
            </w:r>
          </w:p>
        </w:tc>
      </w:tr>
      <w:tr w:rsidR="009D7CD8" w:rsidRPr="00CF4B98" w14:paraId="2468E99B" w14:textId="77777777" w:rsidTr="00C24A8D">
        <w:trPr>
          <w:gridAfter w:val="1"/>
          <w:wAfter w:w="236" w:type="dxa"/>
          <w:trHeight w:val="501"/>
        </w:trPr>
        <w:tc>
          <w:tcPr>
            <w:tcW w:w="549" w:type="dxa"/>
            <w:vMerge/>
            <w:tcBorders>
              <w:top w:val="single" w:sz="4" w:space="0" w:color="auto"/>
              <w:left w:val="single" w:sz="4" w:space="0" w:color="auto"/>
              <w:bottom w:val="nil"/>
              <w:right w:val="single" w:sz="4" w:space="0" w:color="auto"/>
            </w:tcBorders>
            <w:vAlign w:val="center"/>
            <w:hideMark/>
          </w:tcPr>
          <w:p w14:paraId="6684A022"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nil"/>
              <w:right w:val="single" w:sz="8" w:space="0" w:color="auto"/>
            </w:tcBorders>
            <w:vAlign w:val="center"/>
            <w:hideMark/>
          </w:tcPr>
          <w:p w14:paraId="0900193D"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 alte venituri din exploatare (recuperări, </w:t>
            </w:r>
            <w:proofErr w:type="spellStart"/>
            <w:r w:rsidRPr="00054572">
              <w:rPr>
                <w:rFonts w:ascii="Times New Roman" w:eastAsia="Times New Roman" w:hAnsi="Times New Roman"/>
                <w:color w:val="000000"/>
                <w:sz w:val="20"/>
                <w:szCs w:val="20"/>
                <w:lang w:eastAsia="ro-RO"/>
              </w:rPr>
              <w:t>confecţionări</w:t>
            </w:r>
            <w:proofErr w:type="spellEnd"/>
            <w:r w:rsidRPr="00054572">
              <w:rPr>
                <w:rFonts w:ascii="Times New Roman" w:eastAsia="Times New Roman" w:hAnsi="Times New Roman"/>
                <w:color w:val="000000"/>
                <w:sz w:val="20"/>
                <w:szCs w:val="20"/>
                <w:lang w:eastAsia="ro-RO"/>
              </w:rPr>
              <w:t>)</w:t>
            </w:r>
          </w:p>
        </w:tc>
        <w:tc>
          <w:tcPr>
            <w:tcW w:w="1204" w:type="dxa"/>
            <w:vAlign w:val="center"/>
            <w:hideMark/>
          </w:tcPr>
          <w:p w14:paraId="63D4E75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3.289,88</w:t>
            </w:r>
          </w:p>
        </w:tc>
        <w:tc>
          <w:tcPr>
            <w:tcW w:w="1286" w:type="dxa"/>
            <w:gridSpan w:val="2"/>
            <w:tcBorders>
              <w:top w:val="nil"/>
              <w:left w:val="single" w:sz="8" w:space="0" w:color="auto"/>
              <w:bottom w:val="nil"/>
              <w:right w:val="single" w:sz="8" w:space="0" w:color="auto"/>
            </w:tcBorders>
            <w:vAlign w:val="center"/>
            <w:hideMark/>
          </w:tcPr>
          <w:p w14:paraId="79BAE41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975,40</w:t>
            </w:r>
          </w:p>
        </w:tc>
        <w:tc>
          <w:tcPr>
            <w:tcW w:w="1276" w:type="dxa"/>
            <w:tcBorders>
              <w:top w:val="nil"/>
              <w:left w:val="nil"/>
              <w:bottom w:val="nil"/>
              <w:right w:val="single" w:sz="8" w:space="0" w:color="auto"/>
            </w:tcBorders>
            <w:vAlign w:val="center"/>
            <w:hideMark/>
          </w:tcPr>
          <w:p w14:paraId="11CC519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3.000,00</w:t>
            </w:r>
          </w:p>
        </w:tc>
        <w:tc>
          <w:tcPr>
            <w:tcW w:w="1276" w:type="dxa"/>
            <w:gridSpan w:val="2"/>
            <w:tcBorders>
              <w:top w:val="nil"/>
              <w:left w:val="nil"/>
              <w:bottom w:val="nil"/>
              <w:right w:val="single" w:sz="8" w:space="0" w:color="auto"/>
            </w:tcBorders>
            <w:vAlign w:val="center"/>
            <w:hideMark/>
          </w:tcPr>
          <w:p w14:paraId="6663F48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1.555,67</w:t>
            </w:r>
          </w:p>
        </w:tc>
        <w:tc>
          <w:tcPr>
            <w:tcW w:w="1275" w:type="dxa"/>
            <w:gridSpan w:val="2"/>
            <w:tcBorders>
              <w:top w:val="nil"/>
              <w:left w:val="nil"/>
              <w:bottom w:val="nil"/>
              <w:right w:val="single" w:sz="8" w:space="0" w:color="auto"/>
            </w:tcBorders>
            <w:vAlign w:val="center"/>
            <w:hideMark/>
          </w:tcPr>
          <w:p w14:paraId="23A9195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2.500,00</w:t>
            </w:r>
          </w:p>
        </w:tc>
        <w:tc>
          <w:tcPr>
            <w:tcW w:w="1276" w:type="dxa"/>
            <w:tcBorders>
              <w:top w:val="nil"/>
              <w:left w:val="nil"/>
              <w:bottom w:val="nil"/>
              <w:right w:val="single" w:sz="8" w:space="0" w:color="auto"/>
            </w:tcBorders>
            <w:vAlign w:val="center"/>
            <w:hideMark/>
          </w:tcPr>
          <w:p w14:paraId="293D0155"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2.500,00</w:t>
            </w:r>
          </w:p>
        </w:tc>
      </w:tr>
      <w:tr w:rsidR="009D7CD8" w:rsidRPr="00CF4B98" w14:paraId="1811C158" w14:textId="77777777" w:rsidTr="00C24A8D">
        <w:trPr>
          <w:gridAfter w:val="1"/>
          <w:wAfter w:w="236" w:type="dxa"/>
          <w:trHeight w:val="516"/>
        </w:trPr>
        <w:tc>
          <w:tcPr>
            <w:tcW w:w="549" w:type="dxa"/>
            <w:vMerge/>
            <w:tcBorders>
              <w:top w:val="single" w:sz="4" w:space="0" w:color="auto"/>
              <w:left w:val="single" w:sz="4" w:space="0" w:color="auto"/>
              <w:bottom w:val="nil"/>
              <w:right w:val="single" w:sz="4" w:space="0" w:color="auto"/>
            </w:tcBorders>
            <w:vAlign w:val="center"/>
            <w:hideMark/>
          </w:tcPr>
          <w:p w14:paraId="67D69CF9"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nil"/>
              <w:left w:val="single" w:sz="4" w:space="0" w:color="auto"/>
              <w:bottom w:val="single" w:sz="4" w:space="0" w:color="auto"/>
              <w:right w:val="single" w:sz="8" w:space="0" w:color="auto"/>
            </w:tcBorders>
            <w:vAlign w:val="center"/>
            <w:hideMark/>
          </w:tcPr>
          <w:p w14:paraId="2F50E91B"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venituri aferente costului producției în curs</w:t>
            </w:r>
          </w:p>
        </w:tc>
        <w:tc>
          <w:tcPr>
            <w:tcW w:w="1204" w:type="dxa"/>
            <w:tcBorders>
              <w:top w:val="nil"/>
              <w:left w:val="nil"/>
              <w:bottom w:val="single" w:sz="4" w:space="0" w:color="auto"/>
              <w:right w:val="nil"/>
            </w:tcBorders>
            <w:vAlign w:val="center"/>
            <w:hideMark/>
          </w:tcPr>
          <w:p w14:paraId="4E0B72D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w:t>
            </w:r>
          </w:p>
        </w:tc>
        <w:tc>
          <w:tcPr>
            <w:tcW w:w="1286" w:type="dxa"/>
            <w:gridSpan w:val="2"/>
            <w:tcBorders>
              <w:top w:val="nil"/>
              <w:left w:val="single" w:sz="8" w:space="0" w:color="auto"/>
              <w:bottom w:val="single" w:sz="4" w:space="0" w:color="auto"/>
              <w:right w:val="single" w:sz="8" w:space="0" w:color="auto"/>
            </w:tcBorders>
            <w:vAlign w:val="center"/>
            <w:hideMark/>
          </w:tcPr>
          <w:p w14:paraId="2840BD1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w:t>
            </w:r>
          </w:p>
        </w:tc>
        <w:tc>
          <w:tcPr>
            <w:tcW w:w="1276" w:type="dxa"/>
            <w:tcBorders>
              <w:top w:val="nil"/>
              <w:left w:val="nil"/>
              <w:bottom w:val="single" w:sz="4" w:space="0" w:color="auto"/>
              <w:right w:val="single" w:sz="8" w:space="0" w:color="auto"/>
            </w:tcBorders>
            <w:vAlign w:val="center"/>
            <w:hideMark/>
          </w:tcPr>
          <w:p w14:paraId="56A36DF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w:t>
            </w:r>
          </w:p>
        </w:tc>
        <w:tc>
          <w:tcPr>
            <w:tcW w:w="1276" w:type="dxa"/>
            <w:gridSpan w:val="2"/>
            <w:tcBorders>
              <w:top w:val="nil"/>
              <w:left w:val="nil"/>
              <w:bottom w:val="single" w:sz="4" w:space="0" w:color="auto"/>
              <w:right w:val="single" w:sz="8" w:space="0" w:color="auto"/>
            </w:tcBorders>
            <w:vAlign w:val="center"/>
            <w:hideMark/>
          </w:tcPr>
          <w:p w14:paraId="56BF005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-0,00434</w:t>
            </w:r>
          </w:p>
        </w:tc>
        <w:tc>
          <w:tcPr>
            <w:tcW w:w="1275" w:type="dxa"/>
            <w:gridSpan w:val="2"/>
            <w:tcBorders>
              <w:top w:val="nil"/>
              <w:left w:val="nil"/>
              <w:bottom w:val="single" w:sz="4" w:space="0" w:color="auto"/>
              <w:right w:val="single" w:sz="8" w:space="0" w:color="auto"/>
            </w:tcBorders>
            <w:vAlign w:val="center"/>
            <w:hideMark/>
          </w:tcPr>
          <w:p w14:paraId="787DC2E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w:t>
            </w:r>
          </w:p>
        </w:tc>
        <w:tc>
          <w:tcPr>
            <w:tcW w:w="1276" w:type="dxa"/>
            <w:tcBorders>
              <w:top w:val="nil"/>
              <w:left w:val="nil"/>
              <w:bottom w:val="single" w:sz="4" w:space="0" w:color="auto"/>
              <w:right w:val="single" w:sz="8" w:space="0" w:color="auto"/>
            </w:tcBorders>
            <w:vAlign w:val="center"/>
            <w:hideMark/>
          </w:tcPr>
          <w:p w14:paraId="0BAA1C7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0</w:t>
            </w:r>
          </w:p>
        </w:tc>
      </w:tr>
      <w:tr w:rsidR="009D7CD8" w:rsidRPr="00CF4B98" w14:paraId="63B90822" w14:textId="77777777" w:rsidTr="00C24A8D">
        <w:trPr>
          <w:gridAfter w:val="1"/>
          <w:wAfter w:w="236" w:type="dxa"/>
          <w:trHeight w:val="198"/>
        </w:trPr>
        <w:tc>
          <w:tcPr>
            <w:tcW w:w="549" w:type="dxa"/>
            <w:vMerge/>
            <w:tcBorders>
              <w:top w:val="single" w:sz="4" w:space="0" w:color="auto"/>
              <w:left w:val="single" w:sz="4" w:space="0" w:color="auto"/>
              <w:bottom w:val="nil"/>
              <w:right w:val="single" w:sz="4" w:space="0" w:color="auto"/>
            </w:tcBorders>
            <w:vAlign w:val="center"/>
            <w:hideMark/>
          </w:tcPr>
          <w:p w14:paraId="7C32F979"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A99931D" w14:textId="77777777" w:rsidR="00054572" w:rsidRPr="00054572" w:rsidRDefault="00054572" w:rsidP="00091B07">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2. Venituri financiare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0AD98A1"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252,84</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14:paraId="1EC50AD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24,95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DB659"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55,00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28923F3"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5.296,19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2234F889"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45,00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2F5411"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45,00</w:t>
            </w:r>
          </w:p>
        </w:tc>
      </w:tr>
      <w:tr w:rsidR="00C24A8D" w:rsidRPr="00CF4B98" w14:paraId="5FC67C81" w14:textId="77777777" w:rsidTr="00C24A8D">
        <w:trPr>
          <w:gridAfter w:val="1"/>
          <w:wAfter w:w="236" w:type="dxa"/>
          <w:trHeight w:val="68"/>
        </w:trPr>
        <w:tc>
          <w:tcPr>
            <w:tcW w:w="549" w:type="dxa"/>
            <w:vAlign w:val="center"/>
          </w:tcPr>
          <w:p w14:paraId="7202AE40" w14:textId="77777777" w:rsidR="00C24A8D" w:rsidRDefault="00C24A8D" w:rsidP="00091B07">
            <w:pPr>
              <w:spacing w:after="0" w:line="240" w:lineRule="auto"/>
              <w:ind w:left="0"/>
              <w:rPr>
                <w:rFonts w:ascii="Times New Roman" w:eastAsia="Times New Roman" w:hAnsi="Times New Roman"/>
                <w:color w:val="000000"/>
                <w:sz w:val="20"/>
                <w:szCs w:val="20"/>
                <w:lang w:eastAsia="ro-RO"/>
              </w:rPr>
            </w:pPr>
          </w:p>
          <w:p w14:paraId="5759AD88" w14:textId="77777777" w:rsidR="00C24A8D" w:rsidRPr="00054572" w:rsidRDefault="00C24A8D" w:rsidP="00091B07">
            <w:pPr>
              <w:spacing w:after="0" w:line="240" w:lineRule="auto"/>
              <w:ind w:left="0"/>
              <w:rPr>
                <w:rFonts w:ascii="Times New Roman" w:eastAsia="Times New Roman" w:hAnsi="Times New Roman"/>
                <w:color w:val="000000"/>
                <w:sz w:val="20"/>
                <w:szCs w:val="20"/>
                <w:lang w:eastAsia="ro-RO"/>
              </w:rPr>
            </w:pPr>
          </w:p>
        </w:tc>
        <w:tc>
          <w:tcPr>
            <w:tcW w:w="1815" w:type="dxa"/>
            <w:gridSpan w:val="2"/>
            <w:vAlign w:val="center"/>
          </w:tcPr>
          <w:p w14:paraId="26632CAC" w14:textId="77777777" w:rsidR="00C24A8D" w:rsidRPr="00054572" w:rsidRDefault="00C24A8D" w:rsidP="00091B07">
            <w:pPr>
              <w:spacing w:after="0" w:line="240" w:lineRule="auto"/>
              <w:ind w:left="0"/>
              <w:rPr>
                <w:rFonts w:ascii="Times New Roman" w:eastAsia="Times New Roman" w:hAnsi="Times New Roman"/>
                <w:b/>
                <w:bCs/>
                <w:color w:val="000000"/>
                <w:sz w:val="20"/>
                <w:szCs w:val="20"/>
                <w:lang w:eastAsia="ro-RO"/>
              </w:rPr>
            </w:pPr>
          </w:p>
        </w:tc>
        <w:tc>
          <w:tcPr>
            <w:tcW w:w="1204" w:type="dxa"/>
            <w:vAlign w:val="center"/>
          </w:tcPr>
          <w:p w14:paraId="45B59C66" w14:textId="77777777" w:rsidR="00C24A8D" w:rsidRPr="00054572" w:rsidRDefault="00C24A8D" w:rsidP="00091B07">
            <w:pPr>
              <w:spacing w:after="0" w:line="240" w:lineRule="auto"/>
              <w:ind w:left="0"/>
              <w:rPr>
                <w:rFonts w:ascii="Times New Roman" w:eastAsia="Times New Roman" w:hAnsi="Times New Roman"/>
                <w:b/>
                <w:bCs/>
                <w:color w:val="000000"/>
                <w:sz w:val="20"/>
                <w:szCs w:val="20"/>
                <w:lang w:eastAsia="ro-RO"/>
              </w:rPr>
            </w:pPr>
          </w:p>
        </w:tc>
        <w:tc>
          <w:tcPr>
            <w:tcW w:w="1286" w:type="dxa"/>
            <w:gridSpan w:val="2"/>
            <w:vAlign w:val="center"/>
          </w:tcPr>
          <w:p w14:paraId="633DCDB1" w14:textId="77777777" w:rsidR="00C24A8D" w:rsidRPr="00054572" w:rsidRDefault="00C24A8D" w:rsidP="00091B07">
            <w:pPr>
              <w:spacing w:after="0" w:line="240" w:lineRule="auto"/>
              <w:ind w:left="0"/>
              <w:rPr>
                <w:rFonts w:ascii="Times New Roman" w:eastAsia="Times New Roman" w:hAnsi="Times New Roman"/>
                <w:b/>
                <w:bCs/>
                <w:color w:val="000000"/>
                <w:sz w:val="20"/>
                <w:szCs w:val="20"/>
                <w:lang w:eastAsia="ro-RO"/>
              </w:rPr>
            </w:pPr>
          </w:p>
        </w:tc>
        <w:tc>
          <w:tcPr>
            <w:tcW w:w="1276" w:type="dxa"/>
            <w:vAlign w:val="center"/>
          </w:tcPr>
          <w:p w14:paraId="5508FAEE" w14:textId="77777777" w:rsidR="00C24A8D" w:rsidRPr="00054572" w:rsidRDefault="00C24A8D" w:rsidP="00091B07">
            <w:pPr>
              <w:spacing w:after="0" w:line="240" w:lineRule="auto"/>
              <w:ind w:left="0"/>
              <w:rPr>
                <w:rFonts w:ascii="Times New Roman" w:eastAsia="Times New Roman" w:hAnsi="Times New Roman"/>
                <w:b/>
                <w:bCs/>
                <w:color w:val="000000"/>
                <w:sz w:val="20"/>
                <w:szCs w:val="20"/>
                <w:lang w:eastAsia="ro-RO"/>
              </w:rPr>
            </w:pPr>
          </w:p>
        </w:tc>
        <w:tc>
          <w:tcPr>
            <w:tcW w:w="1276" w:type="dxa"/>
            <w:gridSpan w:val="2"/>
            <w:vAlign w:val="center"/>
          </w:tcPr>
          <w:p w14:paraId="548F716C" w14:textId="77777777" w:rsidR="00C24A8D" w:rsidRPr="00054572" w:rsidRDefault="00C24A8D" w:rsidP="00091B07">
            <w:pPr>
              <w:spacing w:after="0" w:line="240" w:lineRule="auto"/>
              <w:ind w:left="0"/>
              <w:rPr>
                <w:rFonts w:ascii="Times New Roman" w:eastAsia="Times New Roman" w:hAnsi="Times New Roman"/>
                <w:b/>
                <w:bCs/>
                <w:color w:val="000000"/>
                <w:sz w:val="20"/>
                <w:szCs w:val="20"/>
                <w:lang w:eastAsia="ro-RO"/>
              </w:rPr>
            </w:pPr>
          </w:p>
        </w:tc>
        <w:tc>
          <w:tcPr>
            <w:tcW w:w="2551" w:type="dxa"/>
            <w:gridSpan w:val="3"/>
            <w:vAlign w:val="center"/>
            <w:hideMark/>
          </w:tcPr>
          <w:p w14:paraId="611AE4C0" w14:textId="278CC99A" w:rsidR="00C24A8D" w:rsidRPr="00054572" w:rsidRDefault="00C24A8D" w:rsidP="00C24A8D">
            <w:pPr>
              <w:spacing w:after="0" w:line="240" w:lineRule="auto"/>
              <w:ind w:left="0"/>
              <w:jc w:val="righ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 xml:space="preserve"> -mii lei-</w:t>
            </w:r>
          </w:p>
        </w:tc>
      </w:tr>
      <w:tr w:rsidR="009D7CD8" w:rsidRPr="00CF4B98" w14:paraId="4B5C28CE" w14:textId="77777777" w:rsidTr="00C24A8D">
        <w:trPr>
          <w:gridAfter w:val="1"/>
          <w:wAfter w:w="236" w:type="dxa"/>
          <w:trHeight w:val="279"/>
        </w:trPr>
        <w:tc>
          <w:tcPr>
            <w:tcW w:w="549" w:type="dxa"/>
            <w:vMerge w:val="restart"/>
            <w:tcBorders>
              <w:top w:val="single" w:sz="8" w:space="0" w:color="auto"/>
              <w:left w:val="single" w:sz="8" w:space="0" w:color="auto"/>
              <w:bottom w:val="single" w:sz="8" w:space="0" w:color="000000"/>
              <w:right w:val="single" w:sz="8" w:space="0" w:color="000000"/>
            </w:tcBorders>
            <w:vAlign w:val="center"/>
            <w:hideMark/>
          </w:tcPr>
          <w:p w14:paraId="5CA34A23"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Nr. crt.</w:t>
            </w:r>
          </w:p>
        </w:tc>
        <w:tc>
          <w:tcPr>
            <w:tcW w:w="1612" w:type="dxa"/>
            <w:vMerge w:val="restart"/>
            <w:tcBorders>
              <w:top w:val="single" w:sz="8" w:space="0" w:color="auto"/>
              <w:left w:val="nil"/>
              <w:bottom w:val="single" w:sz="8" w:space="0" w:color="auto"/>
              <w:right w:val="single" w:sz="8" w:space="0" w:color="000000"/>
            </w:tcBorders>
            <w:vAlign w:val="center"/>
            <w:hideMark/>
          </w:tcPr>
          <w:p w14:paraId="7F60026B" w14:textId="294E8982"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p w14:paraId="2149BDA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Indicatori</w:t>
            </w:r>
          </w:p>
          <w:p w14:paraId="24FE8AF6" w14:textId="44FE186B"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417" w:type="dxa"/>
            <w:gridSpan w:val="3"/>
            <w:vMerge w:val="restart"/>
            <w:tcBorders>
              <w:top w:val="single" w:sz="8" w:space="0" w:color="auto"/>
              <w:left w:val="single" w:sz="8" w:space="0" w:color="000000"/>
              <w:bottom w:val="single" w:sz="8" w:space="0" w:color="000000"/>
              <w:right w:val="nil"/>
            </w:tcBorders>
            <w:vAlign w:val="center"/>
            <w:hideMark/>
          </w:tcPr>
          <w:p w14:paraId="5425D589"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2023</w:t>
            </w:r>
          </w:p>
        </w:tc>
        <w:tc>
          <w:tcPr>
            <w:tcW w:w="1276" w:type="dxa"/>
            <w:vMerge w:val="restart"/>
            <w:tcBorders>
              <w:top w:val="single" w:sz="8" w:space="0" w:color="auto"/>
              <w:left w:val="single" w:sz="8" w:space="0" w:color="000000"/>
              <w:bottom w:val="single" w:sz="8" w:space="0" w:color="000000"/>
              <w:right w:val="nil"/>
            </w:tcBorders>
            <w:vAlign w:val="center"/>
            <w:hideMark/>
          </w:tcPr>
          <w:p w14:paraId="4A7DBE43"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2024</w:t>
            </w:r>
          </w:p>
        </w:tc>
        <w:tc>
          <w:tcPr>
            <w:tcW w:w="1276" w:type="dxa"/>
            <w:vMerge w:val="restart"/>
            <w:tcBorders>
              <w:top w:val="single" w:sz="8" w:space="0" w:color="auto"/>
              <w:left w:val="single" w:sz="8" w:space="0" w:color="000000"/>
              <w:bottom w:val="single" w:sz="8" w:space="0" w:color="000000"/>
              <w:right w:val="nil"/>
            </w:tcBorders>
            <w:vAlign w:val="center"/>
            <w:hideMark/>
          </w:tcPr>
          <w:p w14:paraId="54F8F3D8"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Aprobat 2025</w:t>
            </w:r>
          </w:p>
        </w:tc>
        <w:tc>
          <w:tcPr>
            <w:tcW w:w="1196" w:type="dxa"/>
            <w:vMerge w:val="restart"/>
            <w:tcBorders>
              <w:top w:val="single" w:sz="8" w:space="0" w:color="auto"/>
              <w:left w:val="single" w:sz="8" w:space="0" w:color="000000"/>
              <w:bottom w:val="single" w:sz="8" w:space="0" w:color="000000"/>
              <w:right w:val="single" w:sz="8" w:space="0" w:color="auto"/>
            </w:tcBorders>
            <w:vAlign w:val="center"/>
            <w:hideMark/>
          </w:tcPr>
          <w:p w14:paraId="6DAF87B3"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Preliminat/ Realizat 2025</w:t>
            </w:r>
          </w:p>
        </w:tc>
        <w:tc>
          <w:tcPr>
            <w:tcW w:w="2631" w:type="dxa"/>
            <w:gridSpan w:val="4"/>
            <w:tcBorders>
              <w:top w:val="single" w:sz="8" w:space="0" w:color="auto"/>
              <w:left w:val="nil"/>
              <w:bottom w:val="single" w:sz="8" w:space="0" w:color="auto"/>
              <w:right w:val="single" w:sz="8" w:space="0" w:color="000000"/>
            </w:tcBorders>
            <w:vAlign w:val="center"/>
            <w:hideMark/>
          </w:tcPr>
          <w:p w14:paraId="01F5BCE4"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2026</w:t>
            </w:r>
          </w:p>
        </w:tc>
      </w:tr>
      <w:tr w:rsidR="009D7CD8" w:rsidRPr="00CF4B98" w14:paraId="53B7B2A5" w14:textId="77777777" w:rsidTr="00C24A8D">
        <w:trPr>
          <w:gridAfter w:val="1"/>
          <w:wAfter w:w="236" w:type="dxa"/>
          <w:trHeight w:val="1584"/>
        </w:trPr>
        <w:tc>
          <w:tcPr>
            <w:tcW w:w="549" w:type="dxa"/>
            <w:vMerge/>
            <w:tcBorders>
              <w:top w:val="single" w:sz="8" w:space="0" w:color="auto"/>
              <w:left w:val="single" w:sz="8" w:space="0" w:color="auto"/>
              <w:bottom w:val="single" w:sz="8" w:space="0" w:color="000000"/>
              <w:right w:val="single" w:sz="8" w:space="0" w:color="000000"/>
            </w:tcBorders>
            <w:vAlign w:val="center"/>
            <w:hideMark/>
          </w:tcPr>
          <w:p w14:paraId="29964699"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612" w:type="dxa"/>
            <w:vMerge/>
            <w:tcBorders>
              <w:top w:val="single" w:sz="8" w:space="0" w:color="auto"/>
              <w:left w:val="nil"/>
              <w:bottom w:val="single" w:sz="8" w:space="0" w:color="auto"/>
              <w:right w:val="single" w:sz="8" w:space="0" w:color="000000"/>
            </w:tcBorders>
            <w:vAlign w:val="center"/>
            <w:hideMark/>
          </w:tcPr>
          <w:p w14:paraId="051F2B4F"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417" w:type="dxa"/>
            <w:gridSpan w:val="3"/>
            <w:vMerge/>
            <w:tcBorders>
              <w:top w:val="single" w:sz="8" w:space="0" w:color="auto"/>
              <w:left w:val="single" w:sz="8" w:space="0" w:color="000000"/>
              <w:bottom w:val="single" w:sz="8" w:space="0" w:color="000000"/>
              <w:right w:val="nil"/>
            </w:tcBorders>
            <w:vAlign w:val="center"/>
            <w:hideMark/>
          </w:tcPr>
          <w:p w14:paraId="17CD335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76" w:type="dxa"/>
            <w:vMerge/>
            <w:tcBorders>
              <w:top w:val="single" w:sz="8" w:space="0" w:color="auto"/>
              <w:left w:val="single" w:sz="8" w:space="0" w:color="000000"/>
              <w:bottom w:val="single" w:sz="8" w:space="0" w:color="000000"/>
              <w:right w:val="nil"/>
            </w:tcBorders>
            <w:vAlign w:val="center"/>
            <w:hideMark/>
          </w:tcPr>
          <w:p w14:paraId="3638636F"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276" w:type="dxa"/>
            <w:vMerge/>
            <w:tcBorders>
              <w:top w:val="single" w:sz="8" w:space="0" w:color="auto"/>
              <w:left w:val="single" w:sz="8" w:space="0" w:color="000000"/>
              <w:bottom w:val="single" w:sz="8" w:space="0" w:color="000000"/>
              <w:right w:val="nil"/>
            </w:tcBorders>
            <w:vAlign w:val="center"/>
            <w:hideMark/>
          </w:tcPr>
          <w:p w14:paraId="2C4B5B56"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196" w:type="dxa"/>
            <w:vMerge/>
            <w:tcBorders>
              <w:top w:val="single" w:sz="8" w:space="0" w:color="auto"/>
              <w:left w:val="single" w:sz="8" w:space="0" w:color="000000"/>
              <w:bottom w:val="single" w:sz="8" w:space="0" w:color="000000"/>
              <w:right w:val="single" w:sz="8" w:space="0" w:color="auto"/>
            </w:tcBorders>
            <w:vAlign w:val="center"/>
            <w:hideMark/>
          </w:tcPr>
          <w:p w14:paraId="61FBCD0E"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p>
        </w:tc>
        <w:tc>
          <w:tcPr>
            <w:tcW w:w="1170" w:type="dxa"/>
            <w:gridSpan w:val="2"/>
            <w:tcBorders>
              <w:top w:val="nil"/>
              <w:left w:val="single" w:sz="8" w:space="0" w:color="auto"/>
              <w:bottom w:val="single" w:sz="8" w:space="0" w:color="000000"/>
              <w:right w:val="single" w:sz="8" w:space="0" w:color="000000"/>
            </w:tcBorders>
            <w:vAlign w:val="center"/>
            <w:hideMark/>
          </w:tcPr>
          <w:p w14:paraId="13F6719F"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fără modificarea tarifelor de călătorie cu metroul</w:t>
            </w:r>
          </w:p>
        </w:tc>
        <w:tc>
          <w:tcPr>
            <w:tcW w:w="1461" w:type="dxa"/>
            <w:gridSpan w:val="2"/>
            <w:tcBorders>
              <w:top w:val="nil"/>
              <w:left w:val="single" w:sz="8" w:space="0" w:color="000000"/>
              <w:bottom w:val="single" w:sz="8" w:space="0" w:color="000000"/>
              <w:right w:val="single" w:sz="8" w:space="0" w:color="000000"/>
            </w:tcBorders>
            <w:vAlign w:val="center"/>
            <w:hideMark/>
          </w:tcPr>
          <w:p w14:paraId="7071AAF0" w14:textId="77777777" w:rsidR="00054572" w:rsidRPr="00054572" w:rsidRDefault="00054572" w:rsidP="00C24A8D">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conform Proiect BVC, cu modificarea tarifelor din 01.05.2026</w:t>
            </w:r>
          </w:p>
        </w:tc>
      </w:tr>
      <w:tr w:rsidR="009D7CD8" w:rsidRPr="00CF4B98" w14:paraId="684A3D83" w14:textId="77777777" w:rsidTr="00C24A8D">
        <w:trPr>
          <w:gridAfter w:val="1"/>
          <w:wAfter w:w="236" w:type="dxa"/>
          <w:trHeight w:val="309"/>
        </w:trPr>
        <w:tc>
          <w:tcPr>
            <w:tcW w:w="549" w:type="dxa"/>
            <w:vMerge w:val="restart"/>
            <w:tcBorders>
              <w:top w:val="nil"/>
              <w:left w:val="single" w:sz="8" w:space="0" w:color="000000"/>
              <w:bottom w:val="single" w:sz="8" w:space="0" w:color="000000"/>
              <w:right w:val="single" w:sz="8" w:space="0" w:color="000000"/>
            </w:tcBorders>
            <w:vAlign w:val="center"/>
            <w:hideMark/>
          </w:tcPr>
          <w:p w14:paraId="494D4EB7"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II.</w:t>
            </w:r>
          </w:p>
        </w:tc>
        <w:tc>
          <w:tcPr>
            <w:tcW w:w="1612" w:type="dxa"/>
            <w:tcBorders>
              <w:top w:val="nil"/>
              <w:left w:val="nil"/>
              <w:bottom w:val="single" w:sz="8" w:space="0" w:color="000000"/>
              <w:right w:val="single" w:sz="8" w:space="0" w:color="000000"/>
            </w:tcBorders>
            <w:vAlign w:val="center"/>
            <w:hideMark/>
          </w:tcPr>
          <w:p w14:paraId="35D1961A"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Cheltuieli totale, din care:</w:t>
            </w:r>
          </w:p>
        </w:tc>
        <w:tc>
          <w:tcPr>
            <w:tcW w:w="1417" w:type="dxa"/>
            <w:gridSpan w:val="3"/>
            <w:tcBorders>
              <w:top w:val="nil"/>
              <w:left w:val="nil"/>
              <w:bottom w:val="single" w:sz="8" w:space="0" w:color="000000"/>
              <w:right w:val="single" w:sz="8" w:space="0" w:color="000000"/>
            </w:tcBorders>
            <w:vAlign w:val="center"/>
            <w:hideMark/>
          </w:tcPr>
          <w:p w14:paraId="44783232"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1.519.850,92</w:t>
            </w:r>
          </w:p>
        </w:tc>
        <w:tc>
          <w:tcPr>
            <w:tcW w:w="1276" w:type="dxa"/>
            <w:tcBorders>
              <w:top w:val="nil"/>
              <w:left w:val="nil"/>
              <w:bottom w:val="single" w:sz="8" w:space="0" w:color="000000"/>
              <w:right w:val="single" w:sz="8" w:space="0" w:color="000000"/>
            </w:tcBorders>
            <w:vAlign w:val="center"/>
            <w:hideMark/>
          </w:tcPr>
          <w:p w14:paraId="522A7E55"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1.718.943,08</w:t>
            </w:r>
          </w:p>
        </w:tc>
        <w:tc>
          <w:tcPr>
            <w:tcW w:w="1276" w:type="dxa"/>
            <w:tcBorders>
              <w:top w:val="nil"/>
              <w:left w:val="nil"/>
              <w:bottom w:val="single" w:sz="8" w:space="0" w:color="000000"/>
              <w:right w:val="single" w:sz="8" w:space="0" w:color="000000"/>
            </w:tcBorders>
            <w:vAlign w:val="center"/>
            <w:hideMark/>
          </w:tcPr>
          <w:p w14:paraId="433D585F"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1.837.073,79</w:t>
            </w:r>
          </w:p>
        </w:tc>
        <w:tc>
          <w:tcPr>
            <w:tcW w:w="1196" w:type="dxa"/>
            <w:tcBorders>
              <w:top w:val="nil"/>
              <w:left w:val="nil"/>
              <w:bottom w:val="single" w:sz="8" w:space="0" w:color="000000"/>
              <w:right w:val="single" w:sz="8" w:space="0" w:color="000000"/>
            </w:tcBorders>
            <w:vAlign w:val="center"/>
            <w:hideMark/>
          </w:tcPr>
          <w:p w14:paraId="23741805"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1.745.659,05</w:t>
            </w:r>
          </w:p>
        </w:tc>
        <w:tc>
          <w:tcPr>
            <w:tcW w:w="1170" w:type="dxa"/>
            <w:gridSpan w:val="2"/>
            <w:tcBorders>
              <w:top w:val="nil"/>
              <w:left w:val="nil"/>
              <w:bottom w:val="single" w:sz="8" w:space="0" w:color="000000"/>
              <w:right w:val="single" w:sz="8" w:space="0" w:color="000000"/>
            </w:tcBorders>
            <w:vAlign w:val="center"/>
            <w:hideMark/>
          </w:tcPr>
          <w:p w14:paraId="37CA33AF"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1.966.888,61</w:t>
            </w:r>
          </w:p>
        </w:tc>
        <w:tc>
          <w:tcPr>
            <w:tcW w:w="1461" w:type="dxa"/>
            <w:gridSpan w:val="2"/>
            <w:tcBorders>
              <w:top w:val="nil"/>
              <w:left w:val="nil"/>
              <w:bottom w:val="single" w:sz="8" w:space="0" w:color="000000"/>
              <w:right w:val="single" w:sz="8" w:space="0" w:color="000000"/>
            </w:tcBorders>
            <w:vAlign w:val="center"/>
            <w:hideMark/>
          </w:tcPr>
          <w:p w14:paraId="632D9F6E"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1.966.888,61</w:t>
            </w:r>
          </w:p>
        </w:tc>
      </w:tr>
      <w:tr w:rsidR="009D7CD8" w:rsidRPr="00CF4B98" w14:paraId="405D3E66" w14:textId="77777777" w:rsidTr="00C24A8D">
        <w:trPr>
          <w:gridAfter w:val="1"/>
          <w:wAfter w:w="236" w:type="dxa"/>
          <w:trHeight w:val="732"/>
        </w:trPr>
        <w:tc>
          <w:tcPr>
            <w:tcW w:w="549" w:type="dxa"/>
            <w:vMerge/>
            <w:tcBorders>
              <w:top w:val="nil"/>
              <w:left w:val="single" w:sz="8" w:space="0" w:color="000000"/>
              <w:bottom w:val="single" w:sz="8" w:space="0" w:color="000000"/>
              <w:right w:val="single" w:sz="8" w:space="0" w:color="000000"/>
            </w:tcBorders>
            <w:vAlign w:val="center"/>
            <w:hideMark/>
          </w:tcPr>
          <w:p w14:paraId="0326C2C7"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000000"/>
            </w:tcBorders>
            <w:vAlign w:val="center"/>
            <w:hideMark/>
          </w:tcPr>
          <w:p w14:paraId="010B0D43"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1.      Cheltuieli de exploatare (1.1+1.2+1.3+1.4+1.5+1.6), din care:</w:t>
            </w:r>
          </w:p>
        </w:tc>
        <w:tc>
          <w:tcPr>
            <w:tcW w:w="1417" w:type="dxa"/>
            <w:gridSpan w:val="3"/>
            <w:tcBorders>
              <w:top w:val="nil"/>
              <w:left w:val="nil"/>
              <w:bottom w:val="single" w:sz="8" w:space="0" w:color="000000"/>
              <w:right w:val="single" w:sz="8" w:space="0" w:color="000000"/>
            </w:tcBorders>
            <w:vAlign w:val="center"/>
            <w:hideMark/>
          </w:tcPr>
          <w:p w14:paraId="200862F7"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1.519.838,32</w:t>
            </w:r>
          </w:p>
        </w:tc>
        <w:tc>
          <w:tcPr>
            <w:tcW w:w="1276" w:type="dxa"/>
            <w:tcBorders>
              <w:top w:val="nil"/>
              <w:left w:val="nil"/>
              <w:bottom w:val="single" w:sz="8" w:space="0" w:color="000000"/>
              <w:right w:val="single" w:sz="8" w:space="0" w:color="000000"/>
            </w:tcBorders>
            <w:vAlign w:val="center"/>
            <w:hideMark/>
          </w:tcPr>
          <w:p w14:paraId="7CC95ADD"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1.718.928,43</w:t>
            </w:r>
          </w:p>
        </w:tc>
        <w:tc>
          <w:tcPr>
            <w:tcW w:w="1276" w:type="dxa"/>
            <w:tcBorders>
              <w:top w:val="nil"/>
              <w:left w:val="nil"/>
              <w:bottom w:val="single" w:sz="8" w:space="0" w:color="000000"/>
              <w:right w:val="single" w:sz="8" w:space="0" w:color="000000"/>
            </w:tcBorders>
            <w:vAlign w:val="center"/>
            <w:hideMark/>
          </w:tcPr>
          <w:p w14:paraId="53AFC5BC"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1.837.013,79</w:t>
            </w:r>
          </w:p>
        </w:tc>
        <w:tc>
          <w:tcPr>
            <w:tcW w:w="1196" w:type="dxa"/>
            <w:tcBorders>
              <w:top w:val="nil"/>
              <w:left w:val="nil"/>
              <w:bottom w:val="single" w:sz="8" w:space="0" w:color="000000"/>
              <w:right w:val="single" w:sz="8" w:space="0" w:color="000000"/>
            </w:tcBorders>
            <w:vAlign w:val="center"/>
            <w:hideMark/>
          </w:tcPr>
          <w:p w14:paraId="19419FAE"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1.745.618,88</w:t>
            </w:r>
          </w:p>
        </w:tc>
        <w:tc>
          <w:tcPr>
            <w:tcW w:w="1170" w:type="dxa"/>
            <w:gridSpan w:val="2"/>
            <w:tcBorders>
              <w:top w:val="nil"/>
              <w:left w:val="nil"/>
              <w:bottom w:val="single" w:sz="8" w:space="0" w:color="000000"/>
              <w:right w:val="single" w:sz="8" w:space="0" w:color="000000"/>
            </w:tcBorders>
            <w:vAlign w:val="center"/>
            <w:hideMark/>
          </w:tcPr>
          <w:p w14:paraId="05979CA6"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1.966.828,61</w:t>
            </w:r>
          </w:p>
        </w:tc>
        <w:tc>
          <w:tcPr>
            <w:tcW w:w="1461" w:type="dxa"/>
            <w:gridSpan w:val="2"/>
            <w:tcBorders>
              <w:top w:val="nil"/>
              <w:left w:val="nil"/>
              <w:bottom w:val="single" w:sz="8" w:space="0" w:color="000000"/>
              <w:right w:val="single" w:sz="8" w:space="0" w:color="000000"/>
            </w:tcBorders>
            <w:vAlign w:val="center"/>
            <w:hideMark/>
          </w:tcPr>
          <w:p w14:paraId="246135E4"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1.966.828,61</w:t>
            </w:r>
          </w:p>
        </w:tc>
      </w:tr>
      <w:tr w:rsidR="009D7CD8" w:rsidRPr="00CF4B98" w14:paraId="3857670F" w14:textId="77777777" w:rsidTr="00C24A8D">
        <w:trPr>
          <w:gridAfter w:val="1"/>
          <w:wAfter w:w="236" w:type="dxa"/>
          <w:trHeight w:val="532"/>
        </w:trPr>
        <w:tc>
          <w:tcPr>
            <w:tcW w:w="549" w:type="dxa"/>
            <w:vMerge/>
            <w:tcBorders>
              <w:top w:val="nil"/>
              <w:left w:val="single" w:sz="8" w:space="0" w:color="000000"/>
              <w:bottom w:val="single" w:sz="8" w:space="0" w:color="000000"/>
              <w:right w:val="single" w:sz="8" w:space="0" w:color="000000"/>
            </w:tcBorders>
            <w:vAlign w:val="center"/>
            <w:hideMark/>
          </w:tcPr>
          <w:p w14:paraId="542FAF56"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auto"/>
            </w:tcBorders>
            <w:vAlign w:val="center"/>
            <w:hideMark/>
          </w:tcPr>
          <w:p w14:paraId="44665FBE"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 Cheltuieli cu materiale, piese de schimb, combustibil, obiecte de inventar etc.)</w:t>
            </w:r>
          </w:p>
        </w:tc>
        <w:tc>
          <w:tcPr>
            <w:tcW w:w="1417" w:type="dxa"/>
            <w:gridSpan w:val="3"/>
            <w:tcBorders>
              <w:top w:val="nil"/>
              <w:left w:val="nil"/>
              <w:bottom w:val="single" w:sz="8" w:space="0" w:color="000000"/>
              <w:right w:val="single" w:sz="8" w:space="0" w:color="auto"/>
            </w:tcBorders>
            <w:vAlign w:val="center"/>
            <w:hideMark/>
          </w:tcPr>
          <w:p w14:paraId="2673CC46"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20.638,60</w:t>
            </w:r>
          </w:p>
        </w:tc>
        <w:tc>
          <w:tcPr>
            <w:tcW w:w="1276" w:type="dxa"/>
            <w:tcBorders>
              <w:top w:val="nil"/>
              <w:left w:val="nil"/>
              <w:bottom w:val="single" w:sz="8" w:space="0" w:color="000000"/>
              <w:right w:val="single" w:sz="8" w:space="0" w:color="auto"/>
            </w:tcBorders>
            <w:vAlign w:val="center"/>
            <w:hideMark/>
          </w:tcPr>
          <w:p w14:paraId="4370618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25.048,63</w:t>
            </w:r>
          </w:p>
        </w:tc>
        <w:tc>
          <w:tcPr>
            <w:tcW w:w="1276" w:type="dxa"/>
            <w:tcBorders>
              <w:top w:val="nil"/>
              <w:left w:val="nil"/>
              <w:bottom w:val="single" w:sz="8" w:space="0" w:color="auto"/>
              <w:right w:val="single" w:sz="8" w:space="0" w:color="auto"/>
            </w:tcBorders>
            <w:vAlign w:val="center"/>
            <w:hideMark/>
          </w:tcPr>
          <w:p w14:paraId="4959AE6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53.124,91</w:t>
            </w:r>
          </w:p>
        </w:tc>
        <w:tc>
          <w:tcPr>
            <w:tcW w:w="1196" w:type="dxa"/>
            <w:tcBorders>
              <w:top w:val="nil"/>
              <w:left w:val="nil"/>
              <w:bottom w:val="single" w:sz="8" w:space="0" w:color="000000"/>
              <w:right w:val="single" w:sz="8" w:space="0" w:color="auto"/>
            </w:tcBorders>
            <w:vAlign w:val="center"/>
            <w:hideMark/>
          </w:tcPr>
          <w:p w14:paraId="1083F6F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29.512,70</w:t>
            </w:r>
          </w:p>
        </w:tc>
        <w:tc>
          <w:tcPr>
            <w:tcW w:w="1170" w:type="dxa"/>
            <w:gridSpan w:val="2"/>
            <w:tcBorders>
              <w:top w:val="nil"/>
              <w:left w:val="nil"/>
              <w:bottom w:val="single" w:sz="8" w:space="0" w:color="000000"/>
              <w:right w:val="single" w:sz="8" w:space="0" w:color="auto"/>
            </w:tcBorders>
            <w:vAlign w:val="center"/>
            <w:hideMark/>
          </w:tcPr>
          <w:p w14:paraId="31A623E5"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69.885,29</w:t>
            </w:r>
          </w:p>
        </w:tc>
        <w:tc>
          <w:tcPr>
            <w:tcW w:w="1461" w:type="dxa"/>
            <w:gridSpan w:val="2"/>
            <w:tcBorders>
              <w:top w:val="nil"/>
              <w:left w:val="nil"/>
              <w:bottom w:val="single" w:sz="8" w:space="0" w:color="000000"/>
              <w:right w:val="single" w:sz="8" w:space="0" w:color="auto"/>
            </w:tcBorders>
            <w:vAlign w:val="center"/>
            <w:hideMark/>
          </w:tcPr>
          <w:p w14:paraId="4DBBCA94"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69.885,29</w:t>
            </w:r>
          </w:p>
        </w:tc>
      </w:tr>
      <w:tr w:rsidR="009D7CD8" w:rsidRPr="00CF4B98" w14:paraId="1538C533" w14:textId="77777777" w:rsidTr="00C24A8D">
        <w:trPr>
          <w:gridAfter w:val="1"/>
          <w:wAfter w:w="236" w:type="dxa"/>
          <w:trHeight w:val="516"/>
        </w:trPr>
        <w:tc>
          <w:tcPr>
            <w:tcW w:w="549" w:type="dxa"/>
            <w:vMerge/>
            <w:tcBorders>
              <w:top w:val="nil"/>
              <w:left w:val="single" w:sz="8" w:space="0" w:color="000000"/>
              <w:bottom w:val="single" w:sz="8" w:space="0" w:color="000000"/>
              <w:right w:val="single" w:sz="8" w:space="0" w:color="000000"/>
            </w:tcBorders>
            <w:vAlign w:val="center"/>
            <w:hideMark/>
          </w:tcPr>
          <w:p w14:paraId="0C197562"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auto"/>
            </w:tcBorders>
            <w:vAlign w:val="center"/>
            <w:hideMark/>
          </w:tcPr>
          <w:p w14:paraId="47B8D64A"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1.2. Cheltuieli cu energia electrică, termică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apă</w:t>
            </w:r>
          </w:p>
        </w:tc>
        <w:tc>
          <w:tcPr>
            <w:tcW w:w="1417" w:type="dxa"/>
            <w:gridSpan w:val="3"/>
            <w:tcBorders>
              <w:top w:val="nil"/>
              <w:left w:val="nil"/>
              <w:bottom w:val="single" w:sz="8" w:space="0" w:color="000000"/>
              <w:right w:val="single" w:sz="8" w:space="0" w:color="auto"/>
            </w:tcBorders>
            <w:vAlign w:val="center"/>
            <w:hideMark/>
          </w:tcPr>
          <w:p w14:paraId="1901BCB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154.282,20</w:t>
            </w:r>
          </w:p>
        </w:tc>
        <w:tc>
          <w:tcPr>
            <w:tcW w:w="1276" w:type="dxa"/>
            <w:tcBorders>
              <w:top w:val="nil"/>
              <w:left w:val="nil"/>
              <w:bottom w:val="single" w:sz="8" w:space="0" w:color="000000"/>
              <w:right w:val="single" w:sz="8" w:space="0" w:color="auto"/>
            </w:tcBorders>
            <w:vAlign w:val="center"/>
            <w:hideMark/>
          </w:tcPr>
          <w:p w14:paraId="72B248B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133.108,83</w:t>
            </w:r>
          </w:p>
        </w:tc>
        <w:tc>
          <w:tcPr>
            <w:tcW w:w="1276" w:type="dxa"/>
            <w:tcBorders>
              <w:top w:val="nil"/>
              <w:left w:val="nil"/>
              <w:bottom w:val="single" w:sz="8" w:space="0" w:color="auto"/>
              <w:right w:val="single" w:sz="8" w:space="0" w:color="auto"/>
            </w:tcBorders>
            <w:vAlign w:val="center"/>
            <w:hideMark/>
          </w:tcPr>
          <w:p w14:paraId="3C9BAAA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157.551,98</w:t>
            </w:r>
          </w:p>
        </w:tc>
        <w:tc>
          <w:tcPr>
            <w:tcW w:w="1196" w:type="dxa"/>
            <w:tcBorders>
              <w:top w:val="nil"/>
              <w:left w:val="nil"/>
              <w:bottom w:val="single" w:sz="8" w:space="0" w:color="000000"/>
              <w:right w:val="single" w:sz="8" w:space="0" w:color="auto"/>
            </w:tcBorders>
            <w:vAlign w:val="center"/>
            <w:hideMark/>
          </w:tcPr>
          <w:p w14:paraId="3AEFC32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133.904,83</w:t>
            </w:r>
          </w:p>
        </w:tc>
        <w:tc>
          <w:tcPr>
            <w:tcW w:w="1170" w:type="dxa"/>
            <w:gridSpan w:val="2"/>
            <w:tcBorders>
              <w:top w:val="nil"/>
              <w:left w:val="nil"/>
              <w:bottom w:val="single" w:sz="8" w:space="0" w:color="000000"/>
              <w:right w:val="single" w:sz="8" w:space="0" w:color="auto"/>
            </w:tcBorders>
            <w:vAlign w:val="center"/>
            <w:hideMark/>
          </w:tcPr>
          <w:p w14:paraId="1B1DB4B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191.539,60</w:t>
            </w:r>
          </w:p>
        </w:tc>
        <w:tc>
          <w:tcPr>
            <w:tcW w:w="1461" w:type="dxa"/>
            <w:gridSpan w:val="2"/>
            <w:tcBorders>
              <w:top w:val="nil"/>
              <w:left w:val="nil"/>
              <w:bottom w:val="single" w:sz="8" w:space="0" w:color="000000"/>
              <w:right w:val="single" w:sz="8" w:space="0" w:color="auto"/>
            </w:tcBorders>
            <w:vAlign w:val="center"/>
            <w:hideMark/>
          </w:tcPr>
          <w:p w14:paraId="5DAB71C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191.539,60</w:t>
            </w:r>
          </w:p>
        </w:tc>
      </w:tr>
      <w:tr w:rsidR="009D7CD8" w:rsidRPr="00CF4B98" w14:paraId="25EE82D2" w14:textId="77777777" w:rsidTr="00C24A8D">
        <w:trPr>
          <w:gridAfter w:val="1"/>
          <w:wAfter w:w="236" w:type="dxa"/>
          <w:trHeight w:val="516"/>
        </w:trPr>
        <w:tc>
          <w:tcPr>
            <w:tcW w:w="549" w:type="dxa"/>
            <w:vMerge/>
            <w:tcBorders>
              <w:top w:val="nil"/>
              <w:left w:val="single" w:sz="8" w:space="0" w:color="000000"/>
              <w:bottom w:val="single" w:sz="8" w:space="0" w:color="000000"/>
              <w:right w:val="single" w:sz="8" w:space="0" w:color="000000"/>
            </w:tcBorders>
            <w:vAlign w:val="center"/>
            <w:hideMark/>
          </w:tcPr>
          <w:p w14:paraId="3DF1EA34"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auto"/>
            </w:tcBorders>
            <w:vAlign w:val="center"/>
            <w:hideMark/>
          </w:tcPr>
          <w:p w14:paraId="04B29AF8"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1.3. Cheltuieli cu </w:t>
            </w:r>
            <w:proofErr w:type="spellStart"/>
            <w:r w:rsidRPr="00054572">
              <w:rPr>
                <w:rFonts w:ascii="Times New Roman" w:eastAsia="Times New Roman" w:hAnsi="Times New Roman"/>
                <w:color w:val="000000"/>
                <w:sz w:val="20"/>
                <w:szCs w:val="20"/>
                <w:lang w:eastAsia="ro-RO"/>
              </w:rPr>
              <w:t>întreţinerea</w:t>
            </w:r>
            <w:proofErr w:type="spellEnd"/>
            <w:r w:rsidRPr="00054572">
              <w:rPr>
                <w:rFonts w:ascii="Times New Roman" w:eastAsia="Times New Roman" w:hAnsi="Times New Roman"/>
                <w:color w:val="000000"/>
                <w:sz w:val="20"/>
                <w:szCs w:val="20"/>
                <w:lang w:eastAsia="ro-RO"/>
              </w:rPr>
              <w:t xml:space="preserve"> la </w:t>
            </w:r>
            <w:proofErr w:type="spellStart"/>
            <w:r w:rsidRPr="00054572">
              <w:rPr>
                <w:rFonts w:ascii="Times New Roman" w:eastAsia="Times New Roman" w:hAnsi="Times New Roman"/>
                <w:color w:val="000000"/>
                <w:sz w:val="20"/>
                <w:szCs w:val="20"/>
                <w:lang w:eastAsia="ro-RO"/>
              </w:rPr>
              <w:t>terţi</w:t>
            </w:r>
            <w:proofErr w:type="spellEnd"/>
            <w:r w:rsidRPr="00054572">
              <w:rPr>
                <w:rFonts w:ascii="Times New Roman" w:eastAsia="Times New Roman" w:hAnsi="Times New Roman"/>
                <w:color w:val="000000"/>
                <w:sz w:val="20"/>
                <w:szCs w:val="20"/>
                <w:lang w:eastAsia="ro-RO"/>
              </w:rPr>
              <w:t>, din care:</w:t>
            </w:r>
          </w:p>
        </w:tc>
        <w:tc>
          <w:tcPr>
            <w:tcW w:w="1417" w:type="dxa"/>
            <w:gridSpan w:val="3"/>
            <w:tcBorders>
              <w:top w:val="nil"/>
              <w:left w:val="nil"/>
              <w:bottom w:val="single" w:sz="8" w:space="0" w:color="000000"/>
              <w:right w:val="single" w:sz="8" w:space="0" w:color="auto"/>
            </w:tcBorders>
            <w:vAlign w:val="center"/>
            <w:hideMark/>
          </w:tcPr>
          <w:p w14:paraId="52EFD9E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179.597,27</w:t>
            </w:r>
          </w:p>
        </w:tc>
        <w:tc>
          <w:tcPr>
            <w:tcW w:w="1276" w:type="dxa"/>
            <w:tcBorders>
              <w:top w:val="nil"/>
              <w:left w:val="nil"/>
              <w:bottom w:val="single" w:sz="8" w:space="0" w:color="000000"/>
              <w:right w:val="single" w:sz="8" w:space="0" w:color="auto"/>
            </w:tcBorders>
            <w:vAlign w:val="center"/>
            <w:hideMark/>
          </w:tcPr>
          <w:p w14:paraId="568793DD"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206.576,24</w:t>
            </w:r>
          </w:p>
        </w:tc>
        <w:tc>
          <w:tcPr>
            <w:tcW w:w="1276" w:type="dxa"/>
            <w:tcBorders>
              <w:top w:val="nil"/>
              <w:left w:val="nil"/>
              <w:bottom w:val="single" w:sz="8" w:space="0" w:color="auto"/>
              <w:right w:val="single" w:sz="8" w:space="0" w:color="auto"/>
            </w:tcBorders>
            <w:vAlign w:val="center"/>
            <w:hideMark/>
          </w:tcPr>
          <w:p w14:paraId="2A40656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245.468,89</w:t>
            </w:r>
          </w:p>
        </w:tc>
        <w:tc>
          <w:tcPr>
            <w:tcW w:w="1196" w:type="dxa"/>
            <w:tcBorders>
              <w:top w:val="nil"/>
              <w:left w:val="nil"/>
              <w:bottom w:val="single" w:sz="8" w:space="0" w:color="000000"/>
              <w:right w:val="single" w:sz="8" w:space="0" w:color="auto"/>
            </w:tcBorders>
            <w:vAlign w:val="center"/>
            <w:hideMark/>
          </w:tcPr>
          <w:p w14:paraId="037F957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216.336,60</w:t>
            </w:r>
          </w:p>
        </w:tc>
        <w:tc>
          <w:tcPr>
            <w:tcW w:w="1170" w:type="dxa"/>
            <w:gridSpan w:val="2"/>
            <w:tcBorders>
              <w:top w:val="nil"/>
              <w:left w:val="nil"/>
              <w:bottom w:val="single" w:sz="8" w:space="0" w:color="000000"/>
              <w:right w:val="single" w:sz="8" w:space="0" w:color="auto"/>
            </w:tcBorders>
            <w:vAlign w:val="center"/>
            <w:hideMark/>
          </w:tcPr>
          <w:p w14:paraId="50949BD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275.904,44</w:t>
            </w:r>
          </w:p>
        </w:tc>
        <w:tc>
          <w:tcPr>
            <w:tcW w:w="1461" w:type="dxa"/>
            <w:gridSpan w:val="2"/>
            <w:tcBorders>
              <w:top w:val="nil"/>
              <w:left w:val="nil"/>
              <w:bottom w:val="single" w:sz="8" w:space="0" w:color="000000"/>
              <w:right w:val="single" w:sz="8" w:space="0" w:color="auto"/>
            </w:tcBorders>
            <w:vAlign w:val="center"/>
            <w:hideMark/>
          </w:tcPr>
          <w:p w14:paraId="702A684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275.904,44</w:t>
            </w:r>
          </w:p>
        </w:tc>
      </w:tr>
      <w:tr w:rsidR="009D7CD8" w:rsidRPr="00CF4B98" w14:paraId="76C9B681" w14:textId="77777777" w:rsidTr="00C24A8D">
        <w:trPr>
          <w:gridAfter w:val="1"/>
          <w:wAfter w:w="236" w:type="dxa"/>
          <w:trHeight w:val="516"/>
        </w:trPr>
        <w:tc>
          <w:tcPr>
            <w:tcW w:w="549" w:type="dxa"/>
            <w:vMerge/>
            <w:tcBorders>
              <w:top w:val="nil"/>
              <w:left w:val="single" w:sz="8" w:space="0" w:color="000000"/>
              <w:bottom w:val="single" w:sz="8" w:space="0" w:color="000000"/>
              <w:right w:val="single" w:sz="8" w:space="0" w:color="000000"/>
            </w:tcBorders>
            <w:vAlign w:val="center"/>
            <w:hideMark/>
          </w:tcPr>
          <w:p w14:paraId="4A1D79D8"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auto"/>
            </w:tcBorders>
            <w:vAlign w:val="center"/>
            <w:hideMark/>
          </w:tcPr>
          <w:p w14:paraId="67D83F37"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Mentenanţa</w:t>
            </w:r>
            <w:proofErr w:type="spellEnd"/>
            <w:r w:rsidRPr="00054572">
              <w:rPr>
                <w:rFonts w:ascii="Times New Roman" w:eastAsia="Times New Roman" w:hAnsi="Times New Roman"/>
                <w:color w:val="000000"/>
                <w:sz w:val="20"/>
                <w:szCs w:val="20"/>
                <w:lang w:eastAsia="ro-RO"/>
              </w:rPr>
              <w:t xml:space="preserve"> materialului rulant - contract ALSTOM</w:t>
            </w:r>
          </w:p>
        </w:tc>
        <w:tc>
          <w:tcPr>
            <w:tcW w:w="1417" w:type="dxa"/>
            <w:gridSpan w:val="3"/>
            <w:tcBorders>
              <w:top w:val="nil"/>
              <w:left w:val="nil"/>
              <w:bottom w:val="single" w:sz="8" w:space="0" w:color="000000"/>
              <w:right w:val="single" w:sz="8" w:space="0" w:color="auto"/>
            </w:tcBorders>
            <w:vAlign w:val="center"/>
            <w:hideMark/>
          </w:tcPr>
          <w:p w14:paraId="6DFE0276"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175.473,10</w:t>
            </w:r>
          </w:p>
        </w:tc>
        <w:tc>
          <w:tcPr>
            <w:tcW w:w="1276" w:type="dxa"/>
            <w:tcBorders>
              <w:top w:val="nil"/>
              <w:left w:val="nil"/>
              <w:bottom w:val="single" w:sz="8" w:space="0" w:color="000000"/>
              <w:right w:val="single" w:sz="8" w:space="0" w:color="auto"/>
            </w:tcBorders>
            <w:vAlign w:val="center"/>
            <w:hideMark/>
          </w:tcPr>
          <w:p w14:paraId="44B14EC5"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202.523,33</w:t>
            </w:r>
          </w:p>
        </w:tc>
        <w:tc>
          <w:tcPr>
            <w:tcW w:w="1276" w:type="dxa"/>
            <w:tcBorders>
              <w:top w:val="nil"/>
              <w:left w:val="nil"/>
              <w:bottom w:val="single" w:sz="8" w:space="0" w:color="auto"/>
              <w:right w:val="single" w:sz="8" w:space="0" w:color="auto"/>
            </w:tcBorders>
            <w:vAlign w:val="center"/>
            <w:hideMark/>
          </w:tcPr>
          <w:p w14:paraId="6127B69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239.183,58</w:t>
            </w:r>
          </w:p>
        </w:tc>
        <w:tc>
          <w:tcPr>
            <w:tcW w:w="1196" w:type="dxa"/>
            <w:tcBorders>
              <w:top w:val="nil"/>
              <w:left w:val="nil"/>
              <w:bottom w:val="single" w:sz="8" w:space="0" w:color="000000"/>
              <w:right w:val="single" w:sz="8" w:space="0" w:color="auto"/>
            </w:tcBorders>
            <w:vAlign w:val="center"/>
            <w:hideMark/>
          </w:tcPr>
          <w:p w14:paraId="4B95266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212.537,22</w:t>
            </w:r>
          </w:p>
        </w:tc>
        <w:tc>
          <w:tcPr>
            <w:tcW w:w="1170" w:type="dxa"/>
            <w:gridSpan w:val="2"/>
            <w:tcBorders>
              <w:top w:val="nil"/>
              <w:left w:val="nil"/>
              <w:bottom w:val="single" w:sz="8" w:space="0" w:color="000000"/>
              <w:right w:val="single" w:sz="8" w:space="0" w:color="auto"/>
            </w:tcBorders>
            <w:vAlign w:val="center"/>
            <w:hideMark/>
          </w:tcPr>
          <w:p w14:paraId="33EE61C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264.200,00</w:t>
            </w:r>
          </w:p>
        </w:tc>
        <w:tc>
          <w:tcPr>
            <w:tcW w:w="1461" w:type="dxa"/>
            <w:gridSpan w:val="2"/>
            <w:tcBorders>
              <w:top w:val="nil"/>
              <w:left w:val="nil"/>
              <w:bottom w:val="single" w:sz="8" w:space="0" w:color="000000"/>
              <w:right w:val="single" w:sz="8" w:space="0" w:color="auto"/>
            </w:tcBorders>
            <w:vAlign w:val="center"/>
            <w:hideMark/>
          </w:tcPr>
          <w:p w14:paraId="5B2A09E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264.200,00</w:t>
            </w:r>
          </w:p>
        </w:tc>
      </w:tr>
      <w:tr w:rsidR="009D7CD8" w:rsidRPr="00CF4B98" w14:paraId="325EC326" w14:textId="77777777" w:rsidTr="00C24A8D">
        <w:trPr>
          <w:gridAfter w:val="1"/>
          <w:wAfter w:w="236" w:type="dxa"/>
          <w:trHeight w:val="1387"/>
        </w:trPr>
        <w:tc>
          <w:tcPr>
            <w:tcW w:w="549" w:type="dxa"/>
            <w:vMerge/>
            <w:tcBorders>
              <w:top w:val="nil"/>
              <w:left w:val="single" w:sz="8" w:space="0" w:color="000000"/>
              <w:bottom w:val="single" w:sz="8" w:space="0" w:color="000000"/>
              <w:right w:val="single" w:sz="8" w:space="0" w:color="000000"/>
            </w:tcBorders>
            <w:vAlign w:val="center"/>
            <w:hideMark/>
          </w:tcPr>
          <w:p w14:paraId="336B74CA"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auto"/>
              <w:right w:val="single" w:sz="8" w:space="0" w:color="auto"/>
            </w:tcBorders>
            <w:vAlign w:val="center"/>
            <w:hideMark/>
          </w:tcPr>
          <w:p w14:paraId="3C6C4206"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1.4. Alte cheltuieli la </w:t>
            </w:r>
            <w:proofErr w:type="spellStart"/>
            <w:r w:rsidRPr="00054572">
              <w:rPr>
                <w:rFonts w:ascii="Times New Roman" w:eastAsia="Times New Roman" w:hAnsi="Times New Roman"/>
                <w:color w:val="000000"/>
                <w:sz w:val="20"/>
                <w:szCs w:val="20"/>
                <w:lang w:eastAsia="ro-RO"/>
              </w:rPr>
              <w:t>terţi</w:t>
            </w:r>
            <w:proofErr w:type="spellEnd"/>
            <w:r w:rsidRPr="00054572">
              <w:rPr>
                <w:rFonts w:ascii="Times New Roman" w:eastAsia="Times New Roman" w:hAnsi="Times New Roman"/>
                <w:color w:val="000000"/>
                <w:sz w:val="20"/>
                <w:szCs w:val="20"/>
                <w:lang w:eastAsia="ro-RO"/>
              </w:rPr>
              <w:t xml:space="preserve"> (servicii de pază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securitate, </w:t>
            </w:r>
            <w:proofErr w:type="spellStart"/>
            <w:r w:rsidRPr="00054572">
              <w:rPr>
                <w:rFonts w:ascii="Times New Roman" w:eastAsia="Times New Roman" w:hAnsi="Times New Roman"/>
                <w:color w:val="000000"/>
                <w:sz w:val="20"/>
                <w:szCs w:val="20"/>
                <w:lang w:eastAsia="ro-RO"/>
              </w:rPr>
              <w:t>curăţenie</w:t>
            </w:r>
            <w:proofErr w:type="spellEnd"/>
            <w:r w:rsidRPr="00054572">
              <w:rPr>
                <w:rFonts w:ascii="Times New Roman" w:eastAsia="Times New Roman" w:hAnsi="Times New Roman"/>
                <w:color w:val="000000"/>
                <w:sz w:val="20"/>
                <w:szCs w:val="20"/>
                <w:lang w:eastAsia="ro-RO"/>
              </w:rPr>
              <w:t xml:space="preserve"> în </w:t>
            </w:r>
            <w:proofErr w:type="spellStart"/>
            <w:r w:rsidRPr="00054572">
              <w:rPr>
                <w:rFonts w:ascii="Times New Roman" w:eastAsia="Times New Roman" w:hAnsi="Times New Roman"/>
                <w:color w:val="000000"/>
                <w:sz w:val="20"/>
                <w:szCs w:val="20"/>
                <w:lang w:eastAsia="ro-RO"/>
              </w:rPr>
              <w:t>staţiile</w:t>
            </w:r>
            <w:proofErr w:type="spellEnd"/>
            <w:r w:rsidRPr="00054572">
              <w:rPr>
                <w:rFonts w:ascii="Times New Roman" w:eastAsia="Times New Roman" w:hAnsi="Times New Roman"/>
                <w:color w:val="000000"/>
                <w:sz w:val="20"/>
                <w:szCs w:val="20"/>
                <w:lang w:eastAsia="ro-RO"/>
              </w:rPr>
              <w:t xml:space="preserve"> de metrou </w:t>
            </w:r>
            <w:proofErr w:type="spellStart"/>
            <w:r w:rsidRPr="00054572">
              <w:rPr>
                <w:rFonts w:ascii="Times New Roman" w:eastAsia="Times New Roman" w:hAnsi="Times New Roman"/>
                <w:color w:val="000000"/>
                <w:sz w:val="20"/>
                <w:szCs w:val="20"/>
                <w:lang w:eastAsia="ro-RO"/>
              </w:rPr>
              <w:lastRenderedPageBreak/>
              <w:t>şi</w:t>
            </w:r>
            <w:proofErr w:type="spellEnd"/>
            <w:r w:rsidRPr="00054572">
              <w:rPr>
                <w:rFonts w:ascii="Times New Roman" w:eastAsia="Times New Roman" w:hAnsi="Times New Roman"/>
                <w:color w:val="000000"/>
                <w:sz w:val="20"/>
                <w:szCs w:val="20"/>
                <w:lang w:eastAsia="ro-RO"/>
              </w:rPr>
              <w:t xml:space="preserve"> trenuri, cheltuieli cu tehnica de calcul, </w:t>
            </w:r>
            <w:proofErr w:type="spellStart"/>
            <w:r w:rsidRPr="00054572">
              <w:rPr>
                <w:rFonts w:ascii="Times New Roman" w:eastAsia="Times New Roman" w:hAnsi="Times New Roman"/>
                <w:color w:val="000000"/>
                <w:sz w:val="20"/>
                <w:szCs w:val="20"/>
                <w:lang w:eastAsia="ro-RO"/>
              </w:rPr>
              <w:t>întreţinere</w:t>
            </w:r>
            <w:proofErr w:type="spellEnd"/>
            <w:r w:rsidRPr="00054572">
              <w:rPr>
                <w:rFonts w:ascii="Times New Roman" w:eastAsia="Times New Roman" w:hAnsi="Times New Roman"/>
                <w:color w:val="000000"/>
                <w:sz w:val="20"/>
                <w:szCs w:val="20"/>
                <w:lang w:eastAsia="ro-RO"/>
              </w:rPr>
              <w:t xml:space="preserve"> lifturi, pregătire profesională etc.)</w:t>
            </w:r>
          </w:p>
        </w:tc>
        <w:tc>
          <w:tcPr>
            <w:tcW w:w="1417" w:type="dxa"/>
            <w:gridSpan w:val="3"/>
            <w:tcBorders>
              <w:top w:val="nil"/>
              <w:left w:val="nil"/>
              <w:bottom w:val="single" w:sz="8" w:space="0" w:color="auto"/>
              <w:right w:val="single" w:sz="8" w:space="0" w:color="auto"/>
            </w:tcBorders>
            <w:vAlign w:val="center"/>
            <w:hideMark/>
          </w:tcPr>
          <w:p w14:paraId="202DB57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lastRenderedPageBreak/>
              <w:t>78.062,00</w:t>
            </w:r>
          </w:p>
        </w:tc>
        <w:tc>
          <w:tcPr>
            <w:tcW w:w="1276" w:type="dxa"/>
            <w:tcBorders>
              <w:top w:val="nil"/>
              <w:left w:val="nil"/>
              <w:bottom w:val="single" w:sz="8" w:space="0" w:color="auto"/>
              <w:right w:val="single" w:sz="8" w:space="0" w:color="auto"/>
            </w:tcBorders>
            <w:vAlign w:val="center"/>
            <w:hideMark/>
          </w:tcPr>
          <w:p w14:paraId="1496CB6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94.277,37</w:t>
            </w:r>
          </w:p>
        </w:tc>
        <w:tc>
          <w:tcPr>
            <w:tcW w:w="1276" w:type="dxa"/>
            <w:tcBorders>
              <w:top w:val="nil"/>
              <w:left w:val="nil"/>
              <w:bottom w:val="single" w:sz="8" w:space="0" w:color="auto"/>
              <w:right w:val="single" w:sz="8" w:space="0" w:color="auto"/>
            </w:tcBorders>
            <w:vAlign w:val="center"/>
            <w:hideMark/>
          </w:tcPr>
          <w:p w14:paraId="7805107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133.244,13</w:t>
            </w:r>
          </w:p>
        </w:tc>
        <w:tc>
          <w:tcPr>
            <w:tcW w:w="1196" w:type="dxa"/>
            <w:tcBorders>
              <w:top w:val="nil"/>
              <w:left w:val="nil"/>
              <w:bottom w:val="single" w:sz="8" w:space="0" w:color="auto"/>
              <w:right w:val="single" w:sz="8" w:space="0" w:color="auto"/>
            </w:tcBorders>
            <w:vAlign w:val="center"/>
            <w:hideMark/>
          </w:tcPr>
          <w:p w14:paraId="7555A95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113.174,05</w:t>
            </w:r>
          </w:p>
        </w:tc>
        <w:tc>
          <w:tcPr>
            <w:tcW w:w="1170" w:type="dxa"/>
            <w:gridSpan w:val="2"/>
            <w:tcBorders>
              <w:top w:val="nil"/>
              <w:left w:val="nil"/>
              <w:bottom w:val="single" w:sz="8" w:space="0" w:color="auto"/>
              <w:right w:val="single" w:sz="8" w:space="0" w:color="auto"/>
            </w:tcBorders>
            <w:vAlign w:val="center"/>
            <w:hideMark/>
          </w:tcPr>
          <w:p w14:paraId="724DDE5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149.777,11</w:t>
            </w:r>
          </w:p>
        </w:tc>
        <w:tc>
          <w:tcPr>
            <w:tcW w:w="1461" w:type="dxa"/>
            <w:gridSpan w:val="2"/>
            <w:tcBorders>
              <w:top w:val="nil"/>
              <w:left w:val="nil"/>
              <w:bottom w:val="single" w:sz="8" w:space="0" w:color="000000"/>
              <w:right w:val="single" w:sz="8" w:space="0" w:color="auto"/>
            </w:tcBorders>
            <w:vAlign w:val="center"/>
            <w:hideMark/>
          </w:tcPr>
          <w:p w14:paraId="3057C64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149.777,11</w:t>
            </w:r>
          </w:p>
        </w:tc>
      </w:tr>
      <w:tr w:rsidR="009D7CD8" w:rsidRPr="00CF4B98" w14:paraId="5ACD0E6A" w14:textId="77777777" w:rsidTr="00C24A8D">
        <w:trPr>
          <w:gridAfter w:val="1"/>
          <w:wAfter w:w="236" w:type="dxa"/>
          <w:trHeight w:val="501"/>
        </w:trPr>
        <w:tc>
          <w:tcPr>
            <w:tcW w:w="549" w:type="dxa"/>
            <w:vMerge/>
            <w:tcBorders>
              <w:top w:val="nil"/>
              <w:left w:val="single" w:sz="8" w:space="0" w:color="000000"/>
              <w:bottom w:val="single" w:sz="8" w:space="0" w:color="000000"/>
              <w:right w:val="single" w:sz="8" w:space="0" w:color="000000"/>
            </w:tcBorders>
            <w:vAlign w:val="center"/>
            <w:hideMark/>
          </w:tcPr>
          <w:p w14:paraId="78716078"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nil"/>
              <w:right w:val="single" w:sz="8" w:space="0" w:color="auto"/>
            </w:tcBorders>
            <w:vAlign w:val="center"/>
            <w:hideMark/>
          </w:tcPr>
          <w:p w14:paraId="308EC95D"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1.5. Cheltuieli cu personalul, din care:</w:t>
            </w:r>
          </w:p>
        </w:tc>
        <w:tc>
          <w:tcPr>
            <w:tcW w:w="1417" w:type="dxa"/>
            <w:gridSpan w:val="3"/>
            <w:tcBorders>
              <w:top w:val="nil"/>
              <w:left w:val="nil"/>
              <w:bottom w:val="nil"/>
              <w:right w:val="single" w:sz="8" w:space="0" w:color="auto"/>
            </w:tcBorders>
            <w:vAlign w:val="center"/>
            <w:hideMark/>
          </w:tcPr>
          <w:p w14:paraId="70CFD2A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854.270,41</w:t>
            </w:r>
          </w:p>
        </w:tc>
        <w:tc>
          <w:tcPr>
            <w:tcW w:w="1276" w:type="dxa"/>
            <w:tcBorders>
              <w:top w:val="nil"/>
              <w:left w:val="nil"/>
              <w:bottom w:val="nil"/>
              <w:right w:val="single" w:sz="8" w:space="0" w:color="auto"/>
            </w:tcBorders>
            <w:vAlign w:val="center"/>
            <w:hideMark/>
          </w:tcPr>
          <w:p w14:paraId="6FD1DAD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925.749,79</w:t>
            </w:r>
          </w:p>
        </w:tc>
        <w:tc>
          <w:tcPr>
            <w:tcW w:w="1276" w:type="dxa"/>
            <w:tcBorders>
              <w:top w:val="nil"/>
              <w:left w:val="nil"/>
              <w:bottom w:val="nil"/>
              <w:right w:val="single" w:sz="8" w:space="0" w:color="auto"/>
            </w:tcBorders>
            <w:vAlign w:val="center"/>
            <w:hideMark/>
          </w:tcPr>
          <w:p w14:paraId="60C43E9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1.056.098,04</w:t>
            </w:r>
          </w:p>
        </w:tc>
        <w:tc>
          <w:tcPr>
            <w:tcW w:w="1196" w:type="dxa"/>
            <w:tcBorders>
              <w:top w:val="nil"/>
              <w:left w:val="nil"/>
              <w:bottom w:val="nil"/>
              <w:right w:val="single" w:sz="8" w:space="0" w:color="auto"/>
            </w:tcBorders>
            <w:vAlign w:val="center"/>
            <w:hideMark/>
          </w:tcPr>
          <w:p w14:paraId="63A22FB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1.032.056,88</w:t>
            </w:r>
          </w:p>
        </w:tc>
        <w:tc>
          <w:tcPr>
            <w:tcW w:w="1170" w:type="dxa"/>
            <w:gridSpan w:val="2"/>
            <w:tcBorders>
              <w:top w:val="nil"/>
              <w:left w:val="nil"/>
              <w:bottom w:val="nil"/>
              <w:right w:val="single" w:sz="8" w:space="0" w:color="auto"/>
            </w:tcBorders>
            <w:vAlign w:val="center"/>
            <w:hideMark/>
          </w:tcPr>
          <w:p w14:paraId="600EAD1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1.093.638,10</w:t>
            </w:r>
          </w:p>
        </w:tc>
        <w:tc>
          <w:tcPr>
            <w:tcW w:w="1461" w:type="dxa"/>
            <w:gridSpan w:val="2"/>
            <w:tcBorders>
              <w:top w:val="nil"/>
              <w:left w:val="nil"/>
              <w:bottom w:val="nil"/>
              <w:right w:val="single" w:sz="8" w:space="0" w:color="auto"/>
            </w:tcBorders>
            <w:vAlign w:val="center"/>
            <w:hideMark/>
          </w:tcPr>
          <w:p w14:paraId="2E1445F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1.093.638,10</w:t>
            </w:r>
          </w:p>
        </w:tc>
      </w:tr>
      <w:tr w:rsidR="009D7CD8" w:rsidRPr="00CF4B98" w14:paraId="27F2F473" w14:textId="77777777" w:rsidTr="00C24A8D">
        <w:trPr>
          <w:gridAfter w:val="1"/>
          <w:wAfter w:w="236" w:type="dxa"/>
          <w:trHeight w:val="457"/>
        </w:trPr>
        <w:tc>
          <w:tcPr>
            <w:tcW w:w="549" w:type="dxa"/>
            <w:vMerge/>
            <w:tcBorders>
              <w:top w:val="nil"/>
              <w:left w:val="single" w:sz="8" w:space="0" w:color="000000"/>
              <w:bottom w:val="single" w:sz="8" w:space="0" w:color="000000"/>
              <w:right w:val="single" w:sz="8" w:space="0" w:color="000000"/>
            </w:tcBorders>
            <w:vAlign w:val="center"/>
            <w:hideMark/>
          </w:tcPr>
          <w:p w14:paraId="07AED1C0"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vMerge w:val="restart"/>
            <w:tcBorders>
              <w:top w:val="nil"/>
              <w:left w:val="single" w:sz="8" w:space="0" w:color="000000"/>
              <w:bottom w:val="nil"/>
              <w:right w:val="single" w:sz="8" w:space="0" w:color="auto"/>
            </w:tcBorders>
            <w:vAlign w:val="center"/>
            <w:hideMark/>
          </w:tcPr>
          <w:p w14:paraId="58B1730A"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a)  cheltuieli cu salariile</w:t>
            </w:r>
          </w:p>
        </w:tc>
        <w:tc>
          <w:tcPr>
            <w:tcW w:w="1417" w:type="dxa"/>
            <w:gridSpan w:val="3"/>
            <w:vMerge w:val="restart"/>
            <w:tcBorders>
              <w:top w:val="nil"/>
              <w:left w:val="single" w:sz="8" w:space="0" w:color="auto"/>
              <w:bottom w:val="nil"/>
              <w:right w:val="single" w:sz="8" w:space="0" w:color="auto"/>
            </w:tcBorders>
            <w:vAlign w:val="center"/>
            <w:hideMark/>
          </w:tcPr>
          <w:p w14:paraId="2A971AA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735.359,37</w:t>
            </w:r>
          </w:p>
        </w:tc>
        <w:tc>
          <w:tcPr>
            <w:tcW w:w="1276" w:type="dxa"/>
            <w:vMerge w:val="restart"/>
            <w:tcBorders>
              <w:top w:val="nil"/>
              <w:left w:val="single" w:sz="8" w:space="0" w:color="auto"/>
              <w:bottom w:val="nil"/>
              <w:right w:val="single" w:sz="8" w:space="0" w:color="auto"/>
            </w:tcBorders>
            <w:vAlign w:val="center"/>
            <w:hideMark/>
          </w:tcPr>
          <w:p w14:paraId="01E55DB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801.651,36</w:t>
            </w:r>
          </w:p>
        </w:tc>
        <w:tc>
          <w:tcPr>
            <w:tcW w:w="1276" w:type="dxa"/>
            <w:vMerge w:val="restart"/>
            <w:tcBorders>
              <w:top w:val="nil"/>
              <w:left w:val="single" w:sz="8" w:space="0" w:color="auto"/>
              <w:bottom w:val="nil"/>
              <w:right w:val="single" w:sz="8" w:space="0" w:color="auto"/>
            </w:tcBorders>
            <w:vAlign w:val="center"/>
            <w:hideMark/>
          </w:tcPr>
          <w:p w14:paraId="57491D6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894.255,12</w:t>
            </w:r>
          </w:p>
        </w:tc>
        <w:tc>
          <w:tcPr>
            <w:tcW w:w="1196" w:type="dxa"/>
            <w:vMerge w:val="restart"/>
            <w:tcBorders>
              <w:top w:val="nil"/>
              <w:left w:val="single" w:sz="8" w:space="0" w:color="auto"/>
              <w:bottom w:val="nil"/>
              <w:right w:val="single" w:sz="8" w:space="0" w:color="auto"/>
            </w:tcBorders>
            <w:vAlign w:val="center"/>
            <w:hideMark/>
          </w:tcPr>
          <w:p w14:paraId="2AF9F62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889.401,94</w:t>
            </w:r>
          </w:p>
        </w:tc>
        <w:tc>
          <w:tcPr>
            <w:tcW w:w="1170" w:type="dxa"/>
            <w:gridSpan w:val="2"/>
            <w:vMerge w:val="restart"/>
            <w:tcBorders>
              <w:top w:val="nil"/>
              <w:left w:val="single" w:sz="8" w:space="0" w:color="auto"/>
              <w:bottom w:val="nil"/>
              <w:right w:val="single" w:sz="8" w:space="0" w:color="auto"/>
            </w:tcBorders>
            <w:vAlign w:val="center"/>
            <w:hideMark/>
          </w:tcPr>
          <w:p w14:paraId="5264F8B4"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925.566,35</w:t>
            </w:r>
          </w:p>
        </w:tc>
        <w:tc>
          <w:tcPr>
            <w:tcW w:w="1461" w:type="dxa"/>
            <w:gridSpan w:val="2"/>
            <w:vMerge w:val="restart"/>
            <w:tcBorders>
              <w:top w:val="nil"/>
              <w:left w:val="single" w:sz="8" w:space="0" w:color="auto"/>
              <w:bottom w:val="nil"/>
              <w:right w:val="single" w:sz="8" w:space="0" w:color="auto"/>
            </w:tcBorders>
            <w:vAlign w:val="center"/>
            <w:hideMark/>
          </w:tcPr>
          <w:p w14:paraId="06A5F69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925.566,35</w:t>
            </w:r>
          </w:p>
        </w:tc>
      </w:tr>
      <w:tr w:rsidR="009D7CD8" w:rsidRPr="00CF4B98" w14:paraId="1BD18BD9" w14:textId="77777777" w:rsidTr="002E34EE">
        <w:trPr>
          <w:trHeight w:val="60"/>
        </w:trPr>
        <w:tc>
          <w:tcPr>
            <w:tcW w:w="549" w:type="dxa"/>
            <w:vMerge/>
            <w:tcBorders>
              <w:top w:val="nil"/>
              <w:left w:val="single" w:sz="8" w:space="0" w:color="000000"/>
              <w:bottom w:val="single" w:sz="8" w:space="0" w:color="000000"/>
              <w:right w:val="single" w:sz="8" w:space="0" w:color="000000"/>
            </w:tcBorders>
            <w:vAlign w:val="center"/>
            <w:hideMark/>
          </w:tcPr>
          <w:p w14:paraId="2E98AC95"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vMerge/>
            <w:tcBorders>
              <w:top w:val="nil"/>
              <w:left w:val="single" w:sz="8" w:space="0" w:color="000000"/>
              <w:bottom w:val="nil"/>
              <w:right w:val="single" w:sz="8" w:space="0" w:color="auto"/>
            </w:tcBorders>
            <w:vAlign w:val="center"/>
            <w:hideMark/>
          </w:tcPr>
          <w:p w14:paraId="32218A93"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p>
        </w:tc>
        <w:tc>
          <w:tcPr>
            <w:tcW w:w="1417" w:type="dxa"/>
            <w:gridSpan w:val="3"/>
            <w:vMerge/>
            <w:tcBorders>
              <w:top w:val="nil"/>
              <w:left w:val="single" w:sz="8" w:space="0" w:color="auto"/>
              <w:bottom w:val="nil"/>
              <w:right w:val="single" w:sz="8" w:space="0" w:color="auto"/>
            </w:tcBorders>
            <w:vAlign w:val="center"/>
            <w:hideMark/>
          </w:tcPr>
          <w:p w14:paraId="4BCDF6F4"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1276" w:type="dxa"/>
            <w:vMerge/>
            <w:tcBorders>
              <w:top w:val="nil"/>
              <w:left w:val="single" w:sz="8" w:space="0" w:color="auto"/>
              <w:bottom w:val="nil"/>
              <w:right w:val="single" w:sz="8" w:space="0" w:color="auto"/>
            </w:tcBorders>
            <w:vAlign w:val="center"/>
            <w:hideMark/>
          </w:tcPr>
          <w:p w14:paraId="3787C868"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1276" w:type="dxa"/>
            <w:vMerge/>
            <w:tcBorders>
              <w:top w:val="nil"/>
              <w:left w:val="single" w:sz="8" w:space="0" w:color="auto"/>
              <w:bottom w:val="nil"/>
              <w:right w:val="single" w:sz="8" w:space="0" w:color="auto"/>
            </w:tcBorders>
            <w:vAlign w:val="center"/>
            <w:hideMark/>
          </w:tcPr>
          <w:p w14:paraId="6F20087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1196" w:type="dxa"/>
            <w:vMerge/>
            <w:tcBorders>
              <w:top w:val="nil"/>
              <w:left w:val="single" w:sz="8" w:space="0" w:color="auto"/>
              <w:bottom w:val="nil"/>
              <w:right w:val="single" w:sz="8" w:space="0" w:color="auto"/>
            </w:tcBorders>
            <w:vAlign w:val="center"/>
            <w:hideMark/>
          </w:tcPr>
          <w:p w14:paraId="3AF25A8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1170" w:type="dxa"/>
            <w:gridSpan w:val="2"/>
            <w:vMerge/>
            <w:tcBorders>
              <w:top w:val="nil"/>
              <w:left w:val="single" w:sz="8" w:space="0" w:color="auto"/>
              <w:bottom w:val="nil"/>
              <w:right w:val="single" w:sz="8" w:space="0" w:color="auto"/>
            </w:tcBorders>
            <w:vAlign w:val="center"/>
            <w:hideMark/>
          </w:tcPr>
          <w:p w14:paraId="7E88EDC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1461" w:type="dxa"/>
            <w:gridSpan w:val="2"/>
            <w:vMerge/>
            <w:tcBorders>
              <w:top w:val="nil"/>
              <w:left w:val="single" w:sz="8" w:space="0" w:color="auto"/>
              <w:bottom w:val="nil"/>
              <w:right w:val="single" w:sz="8" w:space="0" w:color="auto"/>
            </w:tcBorders>
            <w:vAlign w:val="center"/>
            <w:hideMark/>
          </w:tcPr>
          <w:p w14:paraId="6617A0B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p>
        </w:tc>
        <w:tc>
          <w:tcPr>
            <w:tcW w:w="236" w:type="dxa"/>
            <w:vAlign w:val="center"/>
            <w:hideMark/>
          </w:tcPr>
          <w:p w14:paraId="337EA01F"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r>
      <w:tr w:rsidR="00CF4B98" w:rsidRPr="00CF4B98" w14:paraId="6D9BA013" w14:textId="77777777" w:rsidTr="00C24A8D">
        <w:trPr>
          <w:trHeight w:val="294"/>
        </w:trPr>
        <w:tc>
          <w:tcPr>
            <w:tcW w:w="549" w:type="dxa"/>
            <w:vMerge/>
            <w:tcBorders>
              <w:top w:val="nil"/>
              <w:left w:val="single" w:sz="8" w:space="0" w:color="000000"/>
              <w:bottom w:val="single" w:sz="8" w:space="0" w:color="000000"/>
              <w:right w:val="single" w:sz="8" w:space="0" w:color="000000"/>
            </w:tcBorders>
            <w:vAlign w:val="center"/>
            <w:hideMark/>
          </w:tcPr>
          <w:p w14:paraId="50EEBB5A"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vMerge w:val="restart"/>
            <w:tcBorders>
              <w:top w:val="nil"/>
              <w:left w:val="single" w:sz="8" w:space="0" w:color="000000"/>
              <w:bottom w:val="single" w:sz="8" w:space="0" w:color="000000"/>
              <w:right w:val="single" w:sz="8" w:space="0" w:color="auto"/>
            </w:tcBorders>
            <w:vAlign w:val="center"/>
            <w:hideMark/>
          </w:tcPr>
          <w:p w14:paraId="71965C62"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b) alte cheltuieli de natură salarială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w:t>
            </w:r>
            <w:proofErr w:type="spellStart"/>
            <w:r w:rsidRPr="00054572">
              <w:rPr>
                <w:rFonts w:ascii="Times New Roman" w:eastAsia="Times New Roman" w:hAnsi="Times New Roman"/>
                <w:color w:val="000000"/>
                <w:sz w:val="20"/>
                <w:szCs w:val="20"/>
                <w:lang w:eastAsia="ro-RO"/>
              </w:rPr>
              <w:t>contribuţii</w:t>
            </w:r>
            <w:proofErr w:type="spellEnd"/>
            <w:r w:rsidRPr="00054572">
              <w:rPr>
                <w:rFonts w:ascii="Times New Roman" w:eastAsia="Times New Roman" w:hAnsi="Times New Roman"/>
                <w:color w:val="000000"/>
                <w:sz w:val="20"/>
                <w:szCs w:val="20"/>
                <w:lang w:eastAsia="ro-RO"/>
              </w:rPr>
              <w:t xml:space="preserve"> la bugetul consolidat</w:t>
            </w:r>
          </w:p>
        </w:tc>
        <w:tc>
          <w:tcPr>
            <w:tcW w:w="1417" w:type="dxa"/>
            <w:gridSpan w:val="3"/>
            <w:tcBorders>
              <w:top w:val="nil"/>
              <w:left w:val="nil"/>
              <w:bottom w:val="nil"/>
              <w:right w:val="single" w:sz="8" w:space="0" w:color="auto"/>
            </w:tcBorders>
            <w:vAlign w:val="center"/>
            <w:hideMark/>
          </w:tcPr>
          <w:p w14:paraId="30632300"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276" w:type="dxa"/>
            <w:tcBorders>
              <w:top w:val="nil"/>
              <w:left w:val="nil"/>
              <w:bottom w:val="nil"/>
              <w:right w:val="single" w:sz="8" w:space="0" w:color="auto"/>
            </w:tcBorders>
            <w:vAlign w:val="center"/>
            <w:hideMark/>
          </w:tcPr>
          <w:p w14:paraId="6642732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276" w:type="dxa"/>
            <w:tcBorders>
              <w:top w:val="nil"/>
              <w:left w:val="nil"/>
              <w:bottom w:val="nil"/>
              <w:right w:val="single" w:sz="8" w:space="0" w:color="auto"/>
            </w:tcBorders>
            <w:vAlign w:val="center"/>
            <w:hideMark/>
          </w:tcPr>
          <w:p w14:paraId="1E490CF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196" w:type="dxa"/>
            <w:tcBorders>
              <w:top w:val="nil"/>
              <w:left w:val="nil"/>
              <w:bottom w:val="nil"/>
              <w:right w:val="single" w:sz="8" w:space="0" w:color="auto"/>
            </w:tcBorders>
            <w:vAlign w:val="center"/>
            <w:hideMark/>
          </w:tcPr>
          <w:p w14:paraId="738433F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170" w:type="dxa"/>
            <w:gridSpan w:val="2"/>
            <w:tcBorders>
              <w:top w:val="nil"/>
              <w:left w:val="nil"/>
              <w:bottom w:val="nil"/>
              <w:right w:val="single" w:sz="8" w:space="0" w:color="auto"/>
            </w:tcBorders>
            <w:vAlign w:val="center"/>
            <w:hideMark/>
          </w:tcPr>
          <w:p w14:paraId="31CAF78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461" w:type="dxa"/>
            <w:gridSpan w:val="2"/>
            <w:tcBorders>
              <w:top w:val="nil"/>
              <w:left w:val="nil"/>
              <w:bottom w:val="nil"/>
              <w:right w:val="single" w:sz="8" w:space="0" w:color="auto"/>
            </w:tcBorders>
            <w:vAlign w:val="center"/>
            <w:hideMark/>
          </w:tcPr>
          <w:p w14:paraId="5285E91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236" w:type="dxa"/>
            <w:vAlign w:val="center"/>
            <w:hideMark/>
          </w:tcPr>
          <w:p w14:paraId="764C7118"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r w:rsidR="00CF4B98" w:rsidRPr="00CF4B98" w14:paraId="1FEE9F2B" w14:textId="77777777" w:rsidTr="00C24A8D">
        <w:trPr>
          <w:trHeight w:val="294"/>
        </w:trPr>
        <w:tc>
          <w:tcPr>
            <w:tcW w:w="549" w:type="dxa"/>
            <w:vMerge/>
            <w:tcBorders>
              <w:top w:val="nil"/>
              <w:left w:val="single" w:sz="8" w:space="0" w:color="000000"/>
              <w:bottom w:val="single" w:sz="8" w:space="0" w:color="000000"/>
              <w:right w:val="single" w:sz="8" w:space="0" w:color="000000"/>
            </w:tcBorders>
            <w:vAlign w:val="center"/>
            <w:hideMark/>
          </w:tcPr>
          <w:p w14:paraId="0658EA93"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vMerge/>
            <w:tcBorders>
              <w:top w:val="nil"/>
              <w:left w:val="single" w:sz="8" w:space="0" w:color="000000"/>
              <w:bottom w:val="single" w:sz="8" w:space="0" w:color="000000"/>
              <w:right w:val="single" w:sz="8" w:space="0" w:color="auto"/>
            </w:tcBorders>
            <w:vAlign w:val="center"/>
            <w:hideMark/>
          </w:tcPr>
          <w:p w14:paraId="1C2BABA6"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p>
        </w:tc>
        <w:tc>
          <w:tcPr>
            <w:tcW w:w="1417" w:type="dxa"/>
            <w:gridSpan w:val="3"/>
            <w:tcBorders>
              <w:top w:val="nil"/>
              <w:left w:val="nil"/>
              <w:bottom w:val="nil"/>
              <w:right w:val="single" w:sz="8" w:space="0" w:color="auto"/>
            </w:tcBorders>
            <w:vAlign w:val="center"/>
            <w:hideMark/>
          </w:tcPr>
          <w:p w14:paraId="5264B32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118.911,04</w:t>
            </w:r>
          </w:p>
        </w:tc>
        <w:tc>
          <w:tcPr>
            <w:tcW w:w="1276" w:type="dxa"/>
            <w:tcBorders>
              <w:top w:val="nil"/>
              <w:left w:val="nil"/>
              <w:bottom w:val="nil"/>
              <w:right w:val="single" w:sz="8" w:space="0" w:color="auto"/>
            </w:tcBorders>
            <w:vAlign w:val="center"/>
            <w:hideMark/>
          </w:tcPr>
          <w:p w14:paraId="7C39D3AE"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124.098,43</w:t>
            </w:r>
          </w:p>
        </w:tc>
        <w:tc>
          <w:tcPr>
            <w:tcW w:w="1276" w:type="dxa"/>
            <w:tcBorders>
              <w:top w:val="nil"/>
              <w:left w:val="nil"/>
              <w:bottom w:val="nil"/>
              <w:right w:val="single" w:sz="8" w:space="0" w:color="auto"/>
            </w:tcBorders>
            <w:vAlign w:val="center"/>
            <w:hideMark/>
          </w:tcPr>
          <w:p w14:paraId="517AA55C"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161.842,92</w:t>
            </w:r>
          </w:p>
        </w:tc>
        <w:tc>
          <w:tcPr>
            <w:tcW w:w="1196" w:type="dxa"/>
            <w:tcBorders>
              <w:top w:val="nil"/>
              <w:left w:val="nil"/>
              <w:bottom w:val="nil"/>
              <w:right w:val="single" w:sz="8" w:space="0" w:color="auto"/>
            </w:tcBorders>
            <w:vAlign w:val="center"/>
            <w:hideMark/>
          </w:tcPr>
          <w:p w14:paraId="69268AA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142.654,94</w:t>
            </w:r>
          </w:p>
        </w:tc>
        <w:tc>
          <w:tcPr>
            <w:tcW w:w="1170" w:type="dxa"/>
            <w:gridSpan w:val="2"/>
            <w:tcBorders>
              <w:top w:val="nil"/>
              <w:left w:val="nil"/>
              <w:bottom w:val="nil"/>
              <w:right w:val="single" w:sz="8" w:space="0" w:color="auto"/>
            </w:tcBorders>
            <w:vAlign w:val="center"/>
            <w:hideMark/>
          </w:tcPr>
          <w:p w14:paraId="06A2B09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168.071,75</w:t>
            </w:r>
          </w:p>
        </w:tc>
        <w:tc>
          <w:tcPr>
            <w:tcW w:w="1461" w:type="dxa"/>
            <w:gridSpan w:val="2"/>
            <w:tcBorders>
              <w:top w:val="nil"/>
              <w:left w:val="nil"/>
              <w:bottom w:val="nil"/>
              <w:right w:val="single" w:sz="8" w:space="0" w:color="auto"/>
            </w:tcBorders>
            <w:vAlign w:val="center"/>
            <w:hideMark/>
          </w:tcPr>
          <w:p w14:paraId="2A5C7A7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168.071,75</w:t>
            </w:r>
          </w:p>
        </w:tc>
        <w:tc>
          <w:tcPr>
            <w:tcW w:w="236" w:type="dxa"/>
            <w:vAlign w:val="center"/>
            <w:hideMark/>
          </w:tcPr>
          <w:p w14:paraId="38D35EF5"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r w:rsidR="00CF4B98" w:rsidRPr="00CF4B98" w14:paraId="138F0D75" w14:textId="77777777" w:rsidTr="00C24A8D">
        <w:trPr>
          <w:trHeight w:val="71"/>
        </w:trPr>
        <w:tc>
          <w:tcPr>
            <w:tcW w:w="549" w:type="dxa"/>
            <w:vMerge/>
            <w:tcBorders>
              <w:top w:val="nil"/>
              <w:left w:val="single" w:sz="8" w:space="0" w:color="000000"/>
              <w:bottom w:val="single" w:sz="8" w:space="0" w:color="000000"/>
              <w:right w:val="single" w:sz="8" w:space="0" w:color="000000"/>
            </w:tcBorders>
            <w:vAlign w:val="center"/>
            <w:hideMark/>
          </w:tcPr>
          <w:p w14:paraId="205CF703"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vMerge/>
            <w:tcBorders>
              <w:top w:val="nil"/>
              <w:left w:val="single" w:sz="8" w:space="0" w:color="000000"/>
              <w:bottom w:val="single" w:sz="8" w:space="0" w:color="000000"/>
              <w:right w:val="single" w:sz="8" w:space="0" w:color="auto"/>
            </w:tcBorders>
            <w:vAlign w:val="center"/>
            <w:hideMark/>
          </w:tcPr>
          <w:p w14:paraId="297CDF05"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p>
        </w:tc>
        <w:tc>
          <w:tcPr>
            <w:tcW w:w="1417" w:type="dxa"/>
            <w:gridSpan w:val="3"/>
            <w:tcBorders>
              <w:top w:val="nil"/>
              <w:left w:val="nil"/>
              <w:bottom w:val="single" w:sz="8" w:space="0" w:color="auto"/>
              <w:right w:val="single" w:sz="8" w:space="0" w:color="auto"/>
            </w:tcBorders>
            <w:hideMark/>
          </w:tcPr>
          <w:p w14:paraId="36848DB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276" w:type="dxa"/>
            <w:tcBorders>
              <w:top w:val="nil"/>
              <w:left w:val="nil"/>
              <w:bottom w:val="single" w:sz="8" w:space="0" w:color="auto"/>
              <w:right w:val="single" w:sz="8" w:space="0" w:color="auto"/>
            </w:tcBorders>
            <w:hideMark/>
          </w:tcPr>
          <w:p w14:paraId="163EA471"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276" w:type="dxa"/>
            <w:tcBorders>
              <w:top w:val="nil"/>
              <w:left w:val="nil"/>
              <w:bottom w:val="single" w:sz="8" w:space="0" w:color="auto"/>
              <w:right w:val="single" w:sz="8" w:space="0" w:color="auto"/>
            </w:tcBorders>
            <w:vAlign w:val="center"/>
            <w:hideMark/>
          </w:tcPr>
          <w:p w14:paraId="7C37448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196" w:type="dxa"/>
            <w:tcBorders>
              <w:top w:val="nil"/>
              <w:left w:val="nil"/>
              <w:bottom w:val="single" w:sz="8" w:space="0" w:color="auto"/>
              <w:right w:val="single" w:sz="8" w:space="0" w:color="auto"/>
            </w:tcBorders>
            <w:hideMark/>
          </w:tcPr>
          <w:p w14:paraId="6F4D3287"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170" w:type="dxa"/>
            <w:gridSpan w:val="2"/>
            <w:tcBorders>
              <w:top w:val="nil"/>
              <w:left w:val="nil"/>
              <w:bottom w:val="single" w:sz="8" w:space="0" w:color="auto"/>
              <w:right w:val="single" w:sz="8" w:space="0" w:color="auto"/>
            </w:tcBorders>
            <w:hideMark/>
          </w:tcPr>
          <w:p w14:paraId="7F98617F"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1461" w:type="dxa"/>
            <w:gridSpan w:val="2"/>
            <w:tcBorders>
              <w:top w:val="nil"/>
              <w:left w:val="nil"/>
              <w:bottom w:val="single" w:sz="8" w:space="0" w:color="auto"/>
              <w:right w:val="single" w:sz="8" w:space="0" w:color="auto"/>
            </w:tcBorders>
            <w:hideMark/>
          </w:tcPr>
          <w:p w14:paraId="13E13A1A"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 </w:t>
            </w:r>
          </w:p>
        </w:tc>
        <w:tc>
          <w:tcPr>
            <w:tcW w:w="236" w:type="dxa"/>
            <w:vAlign w:val="center"/>
            <w:hideMark/>
          </w:tcPr>
          <w:p w14:paraId="427EBFC0"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r w:rsidR="00CF4B98" w:rsidRPr="00CF4B98" w14:paraId="669D7394" w14:textId="77777777" w:rsidTr="00C24A8D">
        <w:trPr>
          <w:trHeight w:val="516"/>
        </w:trPr>
        <w:tc>
          <w:tcPr>
            <w:tcW w:w="549" w:type="dxa"/>
            <w:vMerge/>
            <w:tcBorders>
              <w:top w:val="nil"/>
              <w:left w:val="single" w:sz="8" w:space="0" w:color="000000"/>
              <w:bottom w:val="single" w:sz="8" w:space="0" w:color="000000"/>
              <w:right w:val="single" w:sz="8" w:space="0" w:color="000000"/>
            </w:tcBorders>
            <w:vAlign w:val="center"/>
            <w:hideMark/>
          </w:tcPr>
          <w:p w14:paraId="7203F9C6"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auto"/>
            </w:tcBorders>
            <w:vAlign w:val="center"/>
            <w:hideMark/>
          </w:tcPr>
          <w:p w14:paraId="1D920A95" w14:textId="77777777" w:rsidR="00054572" w:rsidRPr="00054572" w:rsidRDefault="00054572" w:rsidP="00C24A8D">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1.6. Cheltuieli cu amortizarea </w:t>
            </w:r>
            <w:proofErr w:type="spellStart"/>
            <w:r w:rsidRPr="00054572">
              <w:rPr>
                <w:rFonts w:ascii="Times New Roman" w:eastAsia="Times New Roman" w:hAnsi="Times New Roman"/>
                <w:color w:val="000000"/>
                <w:sz w:val="20"/>
                <w:szCs w:val="20"/>
                <w:lang w:eastAsia="ro-RO"/>
              </w:rPr>
              <w:t>şi</w:t>
            </w:r>
            <w:proofErr w:type="spellEnd"/>
            <w:r w:rsidRPr="00054572">
              <w:rPr>
                <w:rFonts w:ascii="Times New Roman" w:eastAsia="Times New Roman" w:hAnsi="Times New Roman"/>
                <w:color w:val="000000"/>
                <w:sz w:val="20"/>
                <w:szCs w:val="20"/>
                <w:lang w:eastAsia="ro-RO"/>
              </w:rPr>
              <w:t xml:space="preserve"> alte cheltuieli de exploatare</w:t>
            </w:r>
          </w:p>
        </w:tc>
        <w:tc>
          <w:tcPr>
            <w:tcW w:w="1417" w:type="dxa"/>
            <w:gridSpan w:val="3"/>
            <w:tcBorders>
              <w:top w:val="nil"/>
              <w:left w:val="nil"/>
              <w:bottom w:val="single" w:sz="8" w:space="0" w:color="000000"/>
              <w:right w:val="single" w:sz="8" w:space="0" w:color="auto"/>
            </w:tcBorders>
            <w:vAlign w:val="center"/>
            <w:hideMark/>
          </w:tcPr>
          <w:p w14:paraId="06ACAE1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232.987,84</w:t>
            </w:r>
          </w:p>
        </w:tc>
        <w:tc>
          <w:tcPr>
            <w:tcW w:w="1276" w:type="dxa"/>
            <w:tcBorders>
              <w:top w:val="nil"/>
              <w:left w:val="nil"/>
              <w:bottom w:val="single" w:sz="8" w:space="0" w:color="000000"/>
              <w:right w:val="single" w:sz="8" w:space="0" w:color="auto"/>
            </w:tcBorders>
            <w:vAlign w:val="center"/>
            <w:hideMark/>
          </w:tcPr>
          <w:p w14:paraId="299FE939"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334.167,57</w:t>
            </w:r>
          </w:p>
        </w:tc>
        <w:tc>
          <w:tcPr>
            <w:tcW w:w="1276" w:type="dxa"/>
            <w:tcBorders>
              <w:top w:val="nil"/>
              <w:left w:val="nil"/>
              <w:bottom w:val="single" w:sz="8" w:space="0" w:color="auto"/>
              <w:right w:val="single" w:sz="8" w:space="0" w:color="auto"/>
            </w:tcBorders>
            <w:vAlign w:val="center"/>
            <w:hideMark/>
          </w:tcPr>
          <w:p w14:paraId="76C2F803"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191.525,84</w:t>
            </w:r>
          </w:p>
        </w:tc>
        <w:tc>
          <w:tcPr>
            <w:tcW w:w="1196" w:type="dxa"/>
            <w:tcBorders>
              <w:top w:val="nil"/>
              <w:left w:val="nil"/>
              <w:bottom w:val="single" w:sz="8" w:space="0" w:color="000000"/>
              <w:right w:val="single" w:sz="8" w:space="0" w:color="auto"/>
            </w:tcBorders>
            <w:vAlign w:val="center"/>
            <w:hideMark/>
          </w:tcPr>
          <w:p w14:paraId="30B16FCB"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220.633,82</w:t>
            </w:r>
          </w:p>
        </w:tc>
        <w:tc>
          <w:tcPr>
            <w:tcW w:w="1170" w:type="dxa"/>
            <w:gridSpan w:val="2"/>
            <w:tcBorders>
              <w:top w:val="nil"/>
              <w:left w:val="nil"/>
              <w:bottom w:val="single" w:sz="8" w:space="0" w:color="000000"/>
              <w:right w:val="single" w:sz="8" w:space="0" w:color="000000"/>
            </w:tcBorders>
            <w:vAlign w:val="center"/>
            <w:hideMark/>
          </w:tcPr>
          <w:p w14:paraId="221A9D6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186.084,06</w:t>
            </w:r>
          </w:p>
        </w:tc>
        <w:tc>
          <w:tcPr>
            <w:tcW w:w="1461" w:type="dxa"/>
            <w:gridSpan w:val="2"/>
            <w:tcBorders>
              <w:top w:val="nil"/>
              <w:left w:val="nil"/>
              <w:bottom w:val="single" w:sz="8" w:space="0" w:color="000000"/>
              <w:right w:val="single" w:sz="8" w:space="0" w:color="000000"/>
            </w:tcBorders>
            <w:vAlign w:val="center"/>
            <w:hideMark/>
          </w:tcPr>
          <w:p w14:paraId="72147BE2" w14:textId="77777777" w:rsidR="00054572" w:rsidRPr="00054572" w:rsidRDefault="00054572" w:rsidP="00C24A8D">
            <w:pPr>
              <w:spacing w:after="0" w:line="240" w:lineRule="auto"/>
              <w:ind w:left="0"/>
              <w:jc w:val="right"/>
              <w:rPr>
                <w:rFonts w:ascii="Times New Roman" w:eastAsia="Times New Roman" w:hAnsi="Times New Roman"/>
                <w:color w:val="000000"/>
                <w:sz w:val="18"/>
                <w:szCs w:val="18"/>
                <w:lang w:eastAsia="ro-RO"/>
              </w:rPr>
            </w:pPr>
            <w:r w:rsidRPr="00054572">
              <w:rPr>
                <w:rFonts w:ascii="Times New Roman" w:eastAsia="Times New Roman" w:hAnsi="Times New Roman"/>
                <w:color w:val="000000"/>
                <w:sz w:val="18"/>
                <w:szCs w:val="18"/>
                <w:lang w:eastAsia="ro-RO"/>
              </w:rPr>
              <w:t>186.084,06</w:t>
            </w:r>
          </w:p>
        </w:tc>
        <w:tc>
          <w:tcPr>
            <w:tcW w:w="236" w:type="dxa"/>
            <w:vAlign w:val="center"/>
            <w:hideMark/>
          </w:tcPr>
          <w:p w14:paraId="16E191A7"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r w:rsidR="00CF4B98" w:rsidRPr="00CF4B98" w14:paraId="54EB42D0" w14:textId="77777777" w:rsidTr="00C24A8D">
        <w:trPr>
          <w:trHeight w:val="236"/>
        </w:trPr>
        <w:tc>
          <w:tcPr>
            <w:tcW w:w="549" w:type="dxa"/>
            <w:vMerge/>
            <w:tcBorders>
              <w:top w:val="nil"/>
              <w:left w:val="single" w:sz="8" w:space="0" w:color="000000"/>
              <w:bottom w:val="single" w:sz="8" w:space="0" w:color="000000"/>
              <w:right w:val="single" w:sz="8" w:space="0" w:color="000000"/>
            </w:tcBorders>
            <w:vAlign w:val="center"/>
            <w:hideMark/>
          </w:tcPr>
          <w:p w14:paraId="4167F2A5"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p>
        </w:tc>
        <w:tc>
          <w:tcPr>
            <w:tcW w:w="1612" w:type="dxa"/>
            <w:tcBorders>
              <w:top w:val="nil"/>
              <w:left w:val="nil"/>
              <w:bottom w:val="single" w:sz="8" w:space="0" w:color="000000"/>
              <w:right w:val="single" w:sz="8" w:space="0" w:color="000000"/>
            </w:tcBorders>
            <w:vAlign w:val="center"/>
            <w:hideMark/>
          </w:tcPr>
          <w:p w14:paraId="4BD483C6"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2. Cheltuieli financiare</w:t>
            </w:r>
          </w:p>
        </w:tc>
        <w:tc>
          <w:tcPr>
            <w:tcW w:w="1417" w:type="dxa"/>
            <w:gridSpan w:val="3"/>
            <w:tcBorders>
              <w:top w:val="nil"/>
              <w:left w:val="nil"/>
              <w:bottom w:val="single" w:sz="8" w:space="0" w:color="000000"/>
              <w:right w:val="single" w:sz="8" w:space="0" w:color="auto"/>
            </w:tcBorders>
            <w:vAlign w:val="center"/>
            <w:hideMark/>
          </w:tcPr>
          <w:p w14:paraId="32D028FC"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12,60</w:t>
            </w:r>
          </w:p>
        </w:tc>
        <w:tc>
          <w:tcPr>
            <w:tcW w:w="1276" w:type="dxa"/>
            <w:tcBorders>
              <w:top w:val="nil"/>
              <w:left w:val="nil"/>
              <w:bottom w:val="single" w:sz="8" w:space="0" w:color="000000"/>
              <w:right w:val="single" w:sz="8" w:space="0" w:color="auto"/>
            </w:tcBorders>
            <w:vAlign w:val="center"/>
            <w:hideMark/>
          </w:tcPr>
          <w:p w14:paraId="76C10E2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14,65</w:t>
            </w:r>
          </w:p>
        </w:tc>
        <w:tc>
          <w:tcPr>
            <w:tcW w:w="1276" w:type="dxa"/>
            <w:tcBorders>
              <w:top w:val="nil"/>
              <w:left w:val="nil"/>
              <w:bottom w:val="single" w:sz="8" w:space="0" w:color="auto"/>
              <w:right w:val="single" w:sz="8" w:space="0" w:color="auto"/>
            </w:tcBorders>
            <w:vAlign w:val="center"/>
            <w:hideMark/>
          </w:tcPr>
          <w:p w14:paraId="674900BA"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60,00</w:t>
            </w:r>
          </w:p>
        </w:tc>
        <w:tc>
          <w:tcPr>
            <w:tcW w:w="1196" w:type="dxa"/>
            <w:tcBorders>
              <w:top w:val="nil"/>
              <w:left w:val="nil"/>
              <w:bottom w:val="single" w:sz="8" w:space="0" w:color="000000"/>
              <w:right w:val="single" w:sz="8" w:space="0" w:color="auto"/>
            </w:tcBorders>
            <w:vAlign w:val="center"/>
            <w:hideMark/>
          </w:tcPr>
          <w:p w14:paraId="76ADC47F"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40,17</w:t>
            </w:r>
          </w:p>
        </w:tc>
        <w:tc>
          <w:tcPr>
            <w:tcW w:w="1170" w:type="dxa"/>
            <w:gridSpan w:val="2"/>
            <w:tcBorders>
              <w:top w:val="nil"/>
              <w:left w:val="nil"/>
              <w:bottom w:val="single" w:sz="8" w:space="0" w:color="000000"/>
              <w:right w:val="single" w:sz="8" w:space="0" w:color="000000"/>
            </w:tcBorders>
            <w:vAlign w:val="center"/>
            <w:hideMark/>
          </w:tcPr>
          <w:p w14:paraId="03582FAE"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60,00</w:t>
            </w:r>
          </w:p>
        </w:tc>
        <w:tc>
          <w:tcPr>
            <w:tcW w:w="1461" w:type="dxa"/>
            <w:gridSpan w:val="2"/>
            <w:tcBorders>
              <w:top w:val="nil"/>
              <w:left w:val="nil"/>
              <w:bottom w:val="single" w:sz="8" w:space="0" w:color="000000"/>
              <w:right w:val="single" w:sz="8" w:space="0" w:color="000000"/>
            </w:tcBorders>
            <w:vAlign w:val="center"/>
            <w:hideMark/>
          </w:tcPr>
          <w:p w14:paraId="6929DD4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60,00</w:t>
            </w:r>
          </w:p>
        </w:tc>
        <w:tc>
          <w:tcPr>
            <w:tcW w:w="236" w:type="dxa"/>
            <w:vAlign w:val="center"/>
            <w:hideMark/>
          </w:tcPr>
          <w:p w14:paraId="061B0068"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r w:rsidR="00CF4B98" w:rsidRPr="00CF4B98" w14:paraId="7B30D078" w14:textId="77777777" w:rsidTr="00C24A8D">
        <w:trPr>
          <w:trHeight w:val="236"/>
        </w:trPr>
        <w:tc>
          <w:tcPr>
            <w:tcW w:w="549" w:type="dxa"/>
            <w:tcBorders>
              <w:top w:val="nil"/>
              <w:left w:val="single" w:sz="8" w:space="0" w:color="000000"/>
              <w:bottom w:val="single" w:sz="8" w:space="0" w:color="000000"/>
              <w:right w:val="single" w:sz="8" w:space="0" w:color="000000"/>
            </w:tcBorders>
            <w:vAlign w:val="center"/>
            <w:hideMark/>
          </w:tcPr>
          <w:p w14:paraId="606F05C5"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III.</w:t>
            </w:r>
          </w:p>
        </w:tc>
        <w:tc>
          <w:tcPr>
            <w:tcW w:w="1612" w:type="dxa"/>
            <w:tcBorders>
              <w:top w:val="nil"/>
              <w:left w:val="nil"/>
              <w:bottom w:val="single" w:sz="8" w:space="0" w:color="000000"/>
              <w:right w:val="single" w:sz="8" w:space="0" w:color="000000"/>
            </w:tcBorders>
            <w:vAlign w:val="center"/>
            <w:hideMark/>
          </w:tcPr>
          <w:p w14:paraId="1E3D3919" w14:textId="77777777" w:rsidR="00054572" w:rsidRPr="00054572" w:rsidRDefault="00054572" w:rsidP="00C24A8D">
            <w:pPr>
              <w:spacing w:after="0" w:line="240" w:lineRule="auto"/>
              <w:ind w:left="0"/>
              <w:jc w:val="left"/>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 xml:space="preserve">Rezultatul </w:t>
            </w:r>
            <w:proofErr w:type="spellStart"/>
            <w:r w:rsidRPr="00054572">
              <w:rPr>
                <w:rFonts w:ascii="Times New Roman" w:eastAsia="Times New Roman" w:hAnsi="Times New Roman"/>
                <w:b/>
                <w:bCs/>
                <w:color w:val="000000"/>
                <w:sz w:val="20"/>
                <w:szCs w:val="20"/>
                <w:lang w:eastAsia="ro-RO"/>
              </w:rPr>
              <w:t>exerciţiului</w:t>
            </w:r>
            <w:proofErr w:type="spellEnd"/>
            <w:r w:rsidRPr="00054572">
              <w:rPr>
                <w:rFonts w:ascii="Times New Roman" w:eastAsia="Times New Roman" w:hAnsi="Times New Roman"/>
                <w:b/>
                <w:bCs/>
                <w:color w:val="000000"/>
                <w:sz w:val="20"/>
                <w:szCs w:val="20"/>
                <w:lang w:eastAsia="ro-RO"/>
              </w:rPr>
              <w:t xml:space="preserve"> financiar (I+II)</w:t>
            </w:r>
          </w:p>
        </w:tc>
        <w:tc>
          <w:tcPr>
            <w:tcW w:w="1417" w:type="dxa"/>
            <w:gridSpan w:val="3"/>
            <w:tcBorders>
              <w:top w:val="nil"/>
              <w:left w:val="nil"/>
              <w:bottom w:val="single" w:sz="8" w:space="0" w:color="000000"/>
              <w:right w:val="single" w:sz="8" w:space="0" w:color="auto"/>
            </w:tcBorders>
            <w:vAlign w:val="center"/>
            <w:hideMark/>
          </w:tcPr>
          <w:p w14:paraId="2DC44874"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-186.856,79</w:t>
            </w:r>
          </w:p>
        </w:tc>
        <w:tc>
          <w:tcPr>
            <w:tcW w:w="1276" w:type="dxa"/>
            <w:tcBorders>
              <w:top w:val="nil"/>
              <w:left w:val="nil"/>
              <w:bottom w:val="single" w:sz="8" w:space="0" w:color="000000"/>
              <w:right w:val="single" w:sz="8" w:space="0" w:color="auto"/>
            </w:tcBorders>
            <w:vAlign w:val="center"/>
            <w:hideMark/>
          </w:tcPr>
          <w:p w14:paraId="5E1C51D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-181.145,78</w:t>
            </w:r>
          </w:p>
        </w:tc>
        <w:tc>
          <w:tcPr>
            <w:tcW w:w="1276" w:type="dxa"/>
            <w:tcBorders>
              <w:top w:val="nil"/>
              <w:left w:val="nil"/>
              <w:bottom w:val="single" w:sz="8" w:space="0" w:color="auto"/>
              <w:right w:val="single" w:sz="8" w:space="0" w:color="auto"/>
            </w:tcBorders>
            <w:vAlign w:val="center"/>
            <w:hideMark/>
          </w:tcPr>
          <w:p w14:paraId="7F7CC526"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0</w:t>
            </w:r>
          </w:p>
        </w:tc>
        <w:tc>
          <w:tcPr>
            <w:tcW w:w="1196" w:type="dxa"/>
            <w:tcBorders>
              <w:top w:val="nil"/>
              <w:left w:val="nil"/>
              <w:bottom w:val="single" w:sz="8" w:space="0" w:color="000000"/>
              <w:right w:val="single" w:sz="8" w:space="0" w:color="auto"/>
            </w:tcBorders>
            <w:vAlign w:val="center"/>
            <w:hideMark/>
          </w:tcPr>
          <w:p w14:paraId="70A44268"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-57.152,48</w:t>
            </w:r>
          </w:p>
        </w:tc>
        <w:tc>
          <w:tcPr>
            <w:tcW w:w="1170" w:type="dxa"/>
            <w:gridSpan w:val="2"/>
            <w:tcBorders>
              <w:top w:val="nil"/>
              <w:left w:val="nil"/>
              <w:bottom w:val="single" w:sz="8" w:space="0" w:color="000000"/>
              <w:right w:val="single" w:sz="8" w:space="0" w:color="000000"/>
            </w:tcBorders>
            <w:vAlign w:val="center"/>
            <w:hideMark/>
          </w:tcPr>
          <w:p w14:paraId="68947681"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-451.241,03</w:t>
            </w:r>
          </w:p>
        </w:tc>
        <w:tc>
          <w:tcPr>
            <w:tcW w:w="1461" w:type="dxa"/>
            <w:gridSpan w:val="2"/>
            <w:tcBorders>
              <w:top w:val="nil"/>
              <w:left w:val="nil"/>
              <w:bottom w:val="single" w:sz="8" w:space="0" w:color="000000"/>
              <w:right w:val="single" w:sz="8" w:space="0" w:color="000000"/>
            </w:tcBorders>
            <w:vAlign w:val="center"/>
            <w:hideMark/>
          </w:tcPr>
          <w:p w14:paraId="22933444" w14:textId="77777777" w:rsidR="00054572" w:rsidRPr="00054572" w:rsidRDefault="00054572" w:rsidP="00C24A8D">
            <w:pPr>
              <w:spacing w:after="0" w:line="240" w:lineRule="auto"/>
              <w:ind w:left="0"/>
              <w:jc w:val="right"/>
              <w:rPr>
                <w:rFonts w:ascii="Times New Roman" w:eastAsia="Times New Roman" w:hAnsi="Times New Roman"/>
                <w:b/>
                <w:bCs/>
                <w:color w:val="000000"/>
                <w:sz w:val="18"/>
                <w:szCs w:val="18"/>
                <w:lang w:eastAsia="ro-RO"/>
              </w:rPr>
            </w:pPr>
            <w:r w:rsidRPr="00054572">
              <w:rPr>
                <w:rFonts w:ascii="Times New Roman" w:eastAsia="Times New Roman" w:hAnsi="Times New Roman"/>
                <w:b/>
                <w:bCs/>
                <w:color w:val="000000"/>
                <w:sz w:val="18"/>
                <w:szCs w:val="18"/>
                <w:lang w:eastAsia="ro-RO"/>
              </w:rPr>
              <w:t>-303.235,02</w:t>
            </w:r>
          </w:p>
        </w:tc>
        <w:tc>
          <w:tcPr>
            <w:tcW w:w="236" w:type="dxa"/>
            <w:vAlign w:val="center"/>
            <w:hideMark/>
          </w:tcPr>
          <w:p w14:paraId="0448E2C8" w14:textId="77777777" w:rsidR="00054572" w:rsidRPr="00054572" w:rsidRDefault="00054572" w:rsidP="00091B07">
            <w:pPr>
              <w:spacing w:after="0" w:line="240" w:lineRule="auto"/>
              <w:ind w:left="0"/>
              <w:rPr>
                <w:rFonts w:ascii="Times New Roman" w:eastAsia="Calibri" w:hAnsi="Times New Roman"/>
                <w:sz w:val="20"/>
                <w:szCs w:val="20"/>
                <w:lang w:eastAsia="ro-RO"/>
              </w:rPr>
            </w:pPr>
          </w:p>
        </w:tc>
      </w:tr>
    </w:tbl>
    <w:p w14:paraId="212C2BC7" w14:textId="77777777" w:rsidR="00091B07" w:rsidRDefault="00091B07" w:rsidP="00091B07">
      <w:pPr>
        <w:spacing w:after="0" w:line="240" w:lineRule="auto"/>
        <w:ind w:left="0" w:firstLine="544"/>
        <w:rPr>
          <w:rFonts w:eastAsia="Calibri"/>
          <w:b/>
          <w:lang w:val="it-IT"/>
        </w:rPr>
      </w:pPr>
    </w:p>
    <w:p w14:paraId="1ABA862E" w14:textId="66F0063C" w:rsidR="00054572" w:rsidRPr="00054572" w:rsidRDefault="00054572" w:rsidP="00091B07">
      <w:pPr>
        <w:spacing w:after="0" w:line="240" w:lineRule="auto"/>
        <w:ind w:left="0" w:firstLine="544"/>
        <w:rPr>
          <w:rFonts w:eastAsia="Calibri"/>
          <w:b/>
          <w:lang w:val="it-IT"/>
        </w:rPr>
      </w:pPr>
      <w:r w:rsidRPr="00054572">
        <w:rPr>
          <w:rFonts w:eastAsia="Calibri"/>
          <w:b/>
          <w:lang w:val="it-IT"/>
        </w:rPr>
        <w:t xml:space="preserve">Notă: </w:t>
      </w:r>
      <w:r w:rsidRPr="00054572">
        <w:rPr>
          <w:rFonts w:eastAsia="Calibri"/>
          <w:lang w:val="it-IT"/>
        </w:rPr>
        <w:t>Atât de la capitolul Venituri totale, cât și la capitolul Cheltuieli totale pentru perioada 2023-2026 au fost eliminate sumele reprezentând valoarea obiectivelor de investiții care se preiau în patrimoniul public al statului, fără a influența rezultatul exercițiului financiar, pentru o mai mare acuratețe a calculului indicatorilor reprezentativi în perioada 2023-2026.</w:t>
      </w:r>
    </w:p>
    <w:p w14:paraId="00BA4C7C" w14:textId="77777777" w:rsidR="00054572" w:rsidRPr="00054572" w:rsidRDefault="00054572" w:rsidP="00091B07">
      <w:pPr>
        <w:spacing w:after="0" w:line="240" w:lineRule="auto"/>
        <w:ind w:left="0" w:firstLine="544"/>
        <w:rPr>
          <w:rFonts w:eastAsia="Calibri"/>
          <w:lang w:val="it-IT"/>
        </w:rPr>
      </w:pPr>
      <w:r w:rsidRPr="00054572">
        <w:rPr>
          <w:rFonts w:eastAsia="Calibri"/>
          <w:lang w:val="it-IT"/>
        </w:rPr>
        <w:t>Din analiza datelor prezentate se poate constata că veniturile proprii (venituri care ţin direct de managementul societăţii, management numit conform O.U.G. nr. 109/2011 privind guvernanţa corporativă a întreprinderilor publice cu modificările şi completările ulterioare) au crescut de la an la an, în timp ce gradul de acoperire a cheltuielilor totale din subvenția pentru transportul de călători cu metroul a fost de 38-53 %.</w:t>
      </w:r>
    </w:p>
    <w:p w14:paraId="0614E640" w14:textId="77777777" w:rsidR="00054572" w:rsidRPr="00054572" w:rsidRDefault="00054572" w:rsidP="00091B07">
      <w:pPr>
        <w:spacing w:after="0" w:line="240" w:lineRule="auto"/>
        <w:ind w:left="0" w:firstLine="499"/>
        <w:rPr>
          <w:rFonts w:eastAsia="Calibri"/>
          <w:lang w:val="it-IT"/>
        </w:rPr>
      </w:pPr>
      <w:r w:rsidRPr="00054572">
        <w:rPr>
          <w:rFonts w:eastAsia="Calibri"/>
          <w:lang w:val="it-IT"/>
        </w:rPr>
        <w:t>De asemenea, se poate constata că valorile cheltuielilor cu materiale, piese de schimb, obiecte de inventar, cheltuielilor cu energia electrică, termică și apă, cheltuielilor cu mentenanța materialului rulant și cheltuielilor cu alte cheltuieli la terți (servicii de pază, curățenie în stații de metrou și trenuri etc.) au crescut de la an la an, cu precizarea că în fiecare an cheltuielile cuprinse în bugetele de venituri și cheltuieli au fost analizate, prioritizate/ diminuate având în vedere constrângerile bugetare.</w:t>
      </w:r>
    </w:p>
    <w:p w14:paraId="6AD1D760" w14:textId="77777777" w:rsidR="00054572" w:rsidRPr="00054572" w:rsidRDefault="00054572" w:rsidP="00091B07">
      <w:pPr>
        <w:spacing w:after="0" w:line="240" w:lineRule="auto"/>
        <w:ind w:left="0" w:firstLine="499"/>
        <w:rPr>
          <w:rFonts w:eastAsia="Calibri"/>
          <w:lang w:val="it-IT"/>
        </w:rPr>
      </w:pPr>
    </w:p>
    <w:p w14:paraId="0F407712" w14:textId="77777777" w:rsidR="00054572" w:rsidRPr="00054572" w:rsidRDefault="00054572" w:rsidP="00091B07">
      <w:pPr>
        <w:spacing w:after="0" w:line="240" w:lineRule="auto"/>
        <w:ind w:left="0" w:firstLine="547"/>
        <w:rPr>
          <w:rFonts w:eastAsia="Calibri"/>
          <w:b/>
          <w:lang w:val="it-IT"/>
        </w:rPr>
      </w:pPr>
      <w:r w:rsidRPr="00054572">
        <w:rPr>
          <w:rFonts w:eastAsia="Calibri"/>
          <w:b/>
          <w:lang w:val="it-IT"/>
        </w:rPr>
        <w:t>Evoluţia unor indicatori reprezentativi în perioada 2023 – 2026</w:t>
      </w:r>
    </w:p>
    <w:p w14:paraId="13DD2125" w14:textId="77777777" w:rsidR="00054572" w:rsidRPr="00054572" w:rsidRDefault="00054572" w:rsidP="00091B07">
      <w:pPr>
        <w:spacing w:after="0" w:line="240" w:lineRule="auto"/>
        <w:ind w:left="0"/>
        <w:rPr>
          <w:rFonts w:eastAsia="Calibri"/>
          <w:lang w:val="it-IT"/>
        </w:rPr>
      </w:pPr>
    </w:p>
    <w:tbl>
      <w:tblPr>
        <w:tblW w:w="9736" w:type="dxa"/>
        <w:tblInd w:w="-294" w:type="dxa"/>
        <w:tblLook w:val="04A0" w:firstRow="1" w:lastRow="0" w:firstColumn="1" w:lastColumn="0" w:noHBand="0" w:noVBand="1"/>
      </w:tblPr>
      <w:tblGrid>
        <w:gridCol w:w="706"/>
        <w:gridCol w:w="1849"/>
        <w:gridCol w:w="1014"/>
        <w:gridCol w:w="1014"/>
        <w:gridCol w:w="998"/>
        <w:gridCol w:w="1355"/>
        <w:gridCol w:w="1391"/>
        <w:gridCol w:w="1409"/>
      </w:tblGrid>
      <w:tr w:rsidR="00091B07" w:rsidRPr="00C24A8D" w14:paraId="7D24754C" w14:textId="77777777" w:rsidTr="00C24A8D">
        <w:trPr>
          <w:trHeight w:val="327"/>
        </w:trPr>
        <w:tc>
          <w:tcPr>
            <w:tcW w:w="706" w:type="dxa"/>
            <w:vMerge w:val="restart"/>
            <w:tcBorders>
              <w:top w:val="single" w:sz="8" w:space="0" w:color="000000"/>
              <w:left w:val="single" w:sz="8" w:space="0" w:color="000000"/>
              <w:bottom w:val="single" w:sz="8" w:space="0" w:color="000000"/>
              <w:right w:val="single" w:sz="8" w:space="0" w:color="000000"/>
            </w:tcBorders>
            <w:vAlign w:val="center"/>
            <w:hideMark/>
          </w:tcPr>
          <w:p w14:paraId="254D431D"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Nr. crt.</w:t>
            </w:r>
          </w:p>
        </w:tc>
        <w:tc>
          <w:tcPr>
            <w:tcW w:w="1849" w:type="dxa"/>
            <w:vMerge w:val="restart"/>
            <w:tcBorders>
              <w:top w:val="single" w:sz="8" w:space="0" w:color="000000"/>
              <w:left w:val="single" w:sz="8" w:space="0" w:color="000000"/>
              <w:bottom w:val="single" w:sz="8" w:space="0" w:color="000000"/>
              <w:right w:val="single" w:sz="8" w:space="0" w:color="000000"/>
            </w:tcBorders>
            <w:vAlign w:val="center"/>
            <w:hideMark/>
          </w:tcPr>
          <w:p w14:paraId="20146BA1"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Indicatori</w:t>
            </w:r>
          </w:p>
        </w:tc>
        <w:tc>
          <w:tcPr>
            <w:tcW w:w="1014" w:type="dxa"/>
            <w:vMerge w:val="restart"/>
            <w:tcBorders>
              <w:top w:val="single" w:sz="8" w:space="0" w:color="000000"/>
              <w:left w:val="single" w:sz="8" w:space="0" w:color="000000"/>
              <w:bottom w:val="single" w:sz="8" w:space="0" w:color="000000"/>
              <w:right w:val="single" w:sz="8" w:space="0" w:color="auto"/>
            </w:tcBorders>
            <w:vAlign w:val="center"/>
            <w:hideMark/>
          </w:tcPr>
          <w:p w14:paraId="4A71CCE4"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2023</w:t>
            </w:r>
          </w:p>
        </w:tc>
        <w:tc>
          <w:tcPr>
            <w:tcW w:w="1014" w:type="dxa"/>
            <w:vMerge w:val="restart"/>
            <w:tcBorders>
              <w:top w:val="single" w:sz="8" w:space="0" w:color="000000"/>
              <w:left w:val="single" w:sz="8" w:space="0" w:color="000000"/>
              <w:bottom w:val="single" w:sz="8" w:space="0" w:color="000000"/>
              <w:right w:val="single" w:sz="8" w:space="0" w:color="auto"/>
            </w:tcBorders>
            <w:vAlign w:val="center"/>
            <w:hideMark/>
          </w:tcPr>
          <w:p w14:paraId="0ACE12A9"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Realizat 2024</w:t>
            </w:r>
          </w:p>
        </w:tc>
        <w:tc>
          <w:tcPr>
            <w:tcW w:w="998" w:type="dxa"/>
            <w:vMerge w:val="restart"/>
            <w:tcBorders>
              <w:top w:val="single" w:sz="8" w:space="0" w:color="auto"/>
              <w:left w:val="single" w:sz="8" w:space="0" w:color="auto"/>
              <w:bottom w:val="single" w:sz="8" w:space="0" w:color="000000"/>
              <w:right w:val="single" w:sz="8" w:space="0" w:color="auto"/>
            </w:tcBorders>
            <w:vAlign w:val="center"/>
            <w:hideMark/>
          </w:tcPr>
          <w:p w14:paraId="1EAE89FB"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Aprobat 2025</w:t>
            </w:r>
          </w:p>
        </w:tc>
        <w:tc>
          <w:tcPr>
            <w:tcW w:w="1355" w:type="dxa"/>
            <w:vMerge w:val="restart"/>
            <w:tcBorders>
              <w:top w:val="single" w:sz="8" w:space="0" w:color="auto"/>
              <w:left w:val="single" w:sz="8" w:space="0" w:color="auto"/>
              <w:bottom w:val="single" w:sz="8" w:space="0" w:color="000000"/>
              <w:right w:val="single" w:sz="8" w:space="0" w:color="auto"/>
            </w:tcBorders>
            <w:vAlign w:val="center"/>
            <w:hideMark/>
          </w:tcPr>
          <w:p w14:paraId="28F01895"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Preliminat/ Realizat 2025</w:t>
            </w:r>
          </w:p>
        </w:tc>
        <w:tc>
          <w:tcPr>
            <w:tcW w:w="2800" w:type="dxa"/>
            <w:gridSpan w:val="2"/>
            <w:tcBorders>
              <w:top w:val="single" w:sz="8" w:space="0" w:color="000000"/>
              <w:left w:val="nil"/>
              <w:bottom w:val="single" w:sz="8" w:space="0" w:color="000000"/>
              <w:right w:val="single" w:sz="8" w:space="0" w:color="000000"/>
            </w:tcBorders>
            <w:vAlign w:val="center"/>
            <w:hideMark/>
          </w:tcPr>
          <w:p w14:paraId="1DEBE106"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2026</w:t>
            </w:r>
          </w:p>
        </w:tc>
      </w:tr>
      <w:tr w:rsidR="00CF4B98" w:rsidRPr="00C24A8D" w14:paraId="0BD9601A" w14:textId="77777777" w:rsidTr="00C24A8D">
        <w:trPr>
          <w:trHeight w:val="1473"/>
        </w:trPr>
        <w:tc>
          <w:tcPr>
            <w:tcW w:w="706" w:type="dxa"/>
            <w:vMerge/>
            <w:tcBorders>
              <w:top w:val="single" w:sz="8" w:space="0" w:color="000000"/>
              <w:left w:val="single" w:sz="8" w:space="0" w:color="000000"/>
              <w:bottom w:val="single" w:sz="8" w:space="0" w:color="000000"/>
              <w:right w:val="single" w:sz="8" w:space="0" w:color="000000"/>
            </w:tcBorders>
            <w:vAlign w:val="center"/>
            <w:hideMark/>
          </w:tcPr>
          <w:p w14:paraId="7AB4E7CE"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1849" w:type="dxa"/>
            <w:vMerge/>
            <w:tcBorders>
              <w:top w:val="single" w:sz="8" w:space="0" w:color="000000"/>
              <w:left w:val="single" w:sz="8" w:space="0" w:color="000000"/>
              <w:bottom w:val="single" w:sz="8" w:space="0" w:color="000000"/>
              <w:right w:val="single" w:sz="8" w:space="0" w:color="000000"/>
            </w:tcBorders>
            <w:vAlign w:val="center"/>
            <w:hideMark/>
          </w:tcPr>
          <w:p w14:paraId="092DCC24"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14:paraId="3CFD2FC2"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14:paraId="581E0589"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72D5E"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242565"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p>
        </w:tc>
        <w:tc>
          <w:tcPr>
            <w:tcW w:w="1391" w:type="dxa"/>
            <w:tcBorders>
              <w:top w:val="nil"/>
              <w:left w:val="nil"/>
              <w:bottom w:val="single" w:sz="8" w:space="0" w:color="000000"/>
              <w:right w:val="single" w:sz="8" w:space="0" w:color="000000"/>
            </w:tcBorders>
            <w:vAlign w:val="center"/>
            <w:hideMark/>
          </w:tcPr>
          <w:p w14:paraId="4BBB8103"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fără modificarea tarifelor de călătorie cu metroul</w:t>
            </w:r>
          </w:p>
        </w:tc>
        <w:tc>
          <w:tcPr>
            <w:tcW w:w="1409" w:type="dxa"/>
            <w:tcBorders>
              <w:top w:val="nil"/>
              <w:left w:val="nil"/>
              <w:bottom w:val="single" w:sz="8" w:space="0" w:color="000000"/>
              <w:right w:val="single" w:sz="8" w:space="0" w:color="000000"/>
            </w:tcBorders>
            <w:vAlign w:val="center"/>
            <w:hideMark/>
          </w:tcPr>
          <w:p w14:paraId="73512A87" w14:textId="77777777" w:rsidR="00054572" w:rsidRPr="00054572" w:rsidRDefault="00054572" w:rsidP="00091B07">
            <w:pPr>
              <w:spacing w:after="0" w:line="240" w:lineRule="auto"/>
              <w:ind w:left="0"/>
              <w:jc w:val="center"/>
              <w:rPr>
                <w:rFonts w:ascii="Times New Roman" w:eastAsia="Times New Roman" w:hAnsi="Times New Roman"/>
                <w:b/>
                <w:bCs/>
                <w:color w:val="000000"/>
                <w:sz w:val="20"/>
                <w:szCs w:val="20"/>
                <w:lang w:eastAsia="ro-RO"/>
              </w:rPr>
            </w:pPr>
            <w:r w:rsidRPr="00054572">
              <w:rPr>
                <w:rFonts w:ascii="Times New Roman" w:eastAsia="Times New Roman" w:hAnsi="Times New Roman"/>
                <w:b/>
                <w:bCs/>
                <w:color w:val="000000"/>
                <w:sz w:val="20"/>
                <w:szCs w:val="20"/>
                <w:lang w:eastAsia="ro-RO"/>
              </w:rPr>
              <w:t>Variantă conform Proiect BVC, cu modificarea tarifelor din 01.05.2026</w:t>
            </w:r>
          </w:p>
        </w:tc>
      </w:tr>
      <w:tr w:rsidR="00CF4B98" w:rsidRPr="00C24A8D" w14:paraId="28AB4B4E" w14:textId="77777777" w:rsidTr="00C24A8D">
        <w:trPr>
          <w:trHeight w:val="742"/>
        </w:trPr>
        <w:tc>
          <w:tcPr>
            <w:tcW w:w="706" w:type="dxa"/>
            <w:tcBorders>
              <w:top w:val="nil"/>
              <w:left w:val="single" w:sz="8" w:space="0" w:color="000000"/>
              <w:bottom w:val="single" w:sz="8" w:space="0" w:color="000000"/>
              <w:right w:val="single" w:sz="8" w:space="0" w:color="000000"/>
            </w:tcBorders>
            <w:vAlign w:val="center"/>
            <w:hideMark/>
          </w:tcPr>
          <w:p w14:paraId="2D487E05"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w:t>
            </w:r>
          </w:p>
        </w:tc>
        <w:tc>
          <w:tcPr>
            <w:tcW w:w="1849" w:type="dxa"/>
            <w:tcBorders>
              <w:top w:val="nil"/>
              <w:left w:val="nil"/>
              <w:bottom w:val="single" w:sz="8" w:space="0" w:color="000000"/>
              <w:right w:val="single" w:sz="8" w:space="0" w:color="000000"/>
            </w:tcBorders>
            <w:vAlign w:val="center"/>
            <w:hideMark/>
          </w:tcPr>
          <w:p w14:paraId="51173E9D"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Grad acoperire </w:t>
            </w:r>
            <w:proofErr w:type="spellStart"/>
            <w:r w:rsidRPr="00054572">
              <w:rPr>
                <w:rFonts w:ascii="Times New Roman" w:eastAsia="Times New Roman" w:hAnsi="Times New Roman"/>
                <w:color w:val="000000"/>
                <w:sz w:val="20"/>
                <w:szCs w:val="20"/>
                <w:lang w:eastAsia="ro-RO"/>
              </w:rPr>
              <w:t>subvenţie</w:t>
            </w:r>
            <w:proofErr w:type="spellEnd"/>
            <w:r w:rsidRPr="00054572">
              <w:rPr>
                <w:rFonts w:ascii="Times New Roman" w:eastAsia="Times New Roman" w:hAnsi="Times New Roman"/>
                <w:color w:val="000000"/>
                <w:sz w:val="20"/>
                <w:szCs w:val="20"/>
                <w:lang w:eastAsia="ro-RO"/>
              </w:rPr>
              <w:t xml:space="preserve"> în total cheltuieli - % - (</w:t>
            </w:r>
            <w:proofErr w:type="spellStart"/>
            <w:r w:rsidRPr="00054572">
              <w:rPr>
                <w:rFonts w:ascii="Times New Roman" w:eastAsia="Times New Roman" w:hAnsi="Times New Roman"/>
                <w:color w:val="000000"/>
                <w:sz w:val="20"/>
                <w:szCs w:val="20"/>
                <w:lang w:eastAsia="ro-RO"/>
              </w:rPr>
              <w:t>subvenţie</w:t>
            </w:r>
            <w:proofErr w:type="spellEnd"/>
            <w:r w:rsidRPr="00054572">
              <w:rPr>
                <w:rFonts w:ascii="Times New Roman" w:eastAsia="Times New Roman" w:hAnsi="Times New Roman"/>
                <w:color w:val="000000"/>
                <w:sz w:val="20"/>
                <w:szCs w:val="20"/>
                <w:lang w:eastAsia="ro-RO"/>
              </w:rPr>
              <w:t>/cheltuieli totale)</w:t>
            </w:r>
          </w:p>
        </w:tc>
        <w:tc>
          <w:tcPr>
            <w:tcW w:w="1014" w:type="dxa"/>
            <w:tcBorders>
              <w:top w:val="nil"/>
              <w:left w:val="nil"/>
              <w:bottom w:val="single" w:sz="8" w:space="0" w:color="000000"/>
              <w:right w:val="single" w:sz="8" w:space="0" w:color="000000"/>
            </w:tcBorders>
            <w:vAlign w:val="center"/>
            <w:hideMark/>
          </w:tcPr>
          <w:p w14:paraId="03C9DABD"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53,12</w:t>
            </w:r>
          </w:p>
        </w:tc>
        <w:tc>
          <w:tcPr>
            <w:tcW w:w="1014" w:type="dxa"/>
            <w:tcBorders>
              <w:top w:val="nil"/>
              <w:left w:val="nil"/>
              <w:bottom w:val="single" w:sz="8" w:space="0" w:color="000000"/>
              <w:right w:val="single" w:sz="8" w:space="0" w:color="000000"/>
            </w:tcBorders>
            <w:vAlign w:val="center"/>
            <w:hideMark/>
          </w:tcPr>
          <w:p w14:paraId="71D945FF"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50,63</w:t>
            </w:r>
          </w:p>
        </w:tc>
        <w:tc>
          <w:tcPr>
            <w:tcW w:w="998" w:type="dxa"/>
            <w:tcBorders>
              <w:top w:val="nil"/>
              <w:left w:val="nil"/>
              <w:bottom w:val="single" w:sz="8" w:space="0" w:color="000000"/>
              <w:right w:val="single" w:sz="8" w:space="0" w:color="000000"/>
            </w:tcBorders>
            <w:vAlign w:val="center"/>
            <w:hideMark/>
          </w:tcPr>
          <w:p w14:paraId="375F3076"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47,52</w:t>
            </w:r>
          </w:p>
        </w:tc>
        <w:tc>
          <w:tcPr>
            <w:tcW w:w="1355" w:type="dxa"/>
            <w:tcBorders>
              <w:top w:val="nil"/>
              <w:left w:val="nil"/>
              <w:bottom w:val="single" w:sz="8" w:space="0" w:color="000000"/>
              <w:right w:val="single" w:sz="8" w:space="0" w:color="000000"/>
            </w:tcBorders>
            <w:vAlign w:val="center"/>
            <w:hideMark/>
          </w:tcPr>
          <w:p w14:paraId="59D2FD33"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50,01</w:t>
            </w:r>
          </w:p>
        </w:tc>
        <w:tc>
          <w:tcPr>
            <w:tcW w:w="1391" w:type="dxa"/>
            <w:tcBorders>
              <w:top w:val="nil"/>
              <w:left w:val="nil"/>
              <w:bottom w:val="single" w:sz="8" w:space="0" w:color="000000"/>
              <w:right w:val="single" w:sz="8" w:space="0" w:color="000000"/>
            </w:tcBorders>
            <w:vAlign w:val="center"/>
            <w:hideMark/>
          </w:tcPr>
          <w:p w14:paraId="0E4881AB"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38,72</w:t>
            </w:r>
          </w:p>
        </w:tc>
        <w:tc>
          <w:tcPr>
            <w:tcW w:w="1409" w:type="dxa"/>
            <w:tcBorders>
              <w:top w:val="nil"/>
              <w:left w:val="nil"/>
              <w:bottom w:val="single" w:sz="8" w:space="0" w:color="000000"/>
              <w:right w:val="single" w:sz="8" w:space="0" w:color="000000"/>
            </w:tcBorders>
            <w:vAlign w:val="center"/>
            <w:hideMark/>
          </w:tcPr>
          <w:p w14:paraId="0EA3456E"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38,72</w:t>
            </w:r>
          </w:p>
        </w:tc>
      </w:tr>
      <w:tr w:rsidR="00CF4B98" w:rsidRPr="00C24A8D" w14:paraId="58B45F34" w14:textId="77777777" w:rsidTr="00C24A8D">
        <w:trPr>
          <w:trHeight w:val="881"/>
        </w:trPr>
        <w:tc>
          <w:tcPr>
            <w:tcW w:w="706" w:type="dxa"/>
            <w:tcBorders>
              <w:top w:val="nil"/>
              <w:left w:val="single" w:sz="8" w:space="0" w:color="000000"/>
              <w:bottom w:val="single" w:sz="8" w:space="0" w:color="auto"/>
              <w:right w:val="single" w:sz="8" w:space="0" w:color="000000"/>
            </w:tcBorders>
            <w:vAlign w:val="center"/>
            <w:hideMark/>
          </w:tcPr>
          <w:p w14:paraId="4E74A79B"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lastRenderedPageBreak/>
              <w:t>II.</w:t>
            </w:r>
          </w:p>
        </w:tc>
        <w:tc>
          <w:tcPr>
            <w:tcW w:w="1849" w:type="dxa"/>
            <w:tcBorders>
              <w:top w:val="nil"/>
              <w:left w:val="nil"/>
              <w:bottom w:val="single" w:sz="8" w:space="0" w:color="auto"/>
              <w:right w:val="single" w:sz="8" w:space="0" w:color="000000"/>
            </w:tcBorders>
            <w:vAlign w:val="center"/>
            <w:hideMark/>
          </w:tcPr>
          <w:p w14:paraId="6C4ECEF5"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Grad acoperire </w:t>
            </w:r>
            <w:proofErr w:type="spellStart"/>
            <w:r w:rsidRPr="00054572">
              <w:rPr>
                <w:rFonts w:ascii="Times New Roman" w:eastAsia="Times New Roman" w:hAnsi="Times New Roman"/>
                <w:color w:val="000000"/>
                <w:sz w:val="20"/>
                <w:szCs w:val="20"/>
                <w:lang w:eastAsia="ro-RO"/>
              </w:rPr>
              <w:t>subvenţie</w:t>
            </w:r>
            <w:proofErr w:type="spellEnd"/>
            <w:r w:rsidRPr="00054572">
              <w:rPr>
                <w:rFonts w:ascii="Times New Roman" w:eastAsia="Times New Roman" w:hAnsi="Times New Roman"/>
                <w:color w:val="000000"/>
                <w:sz w:val="20"/>
                <w:szCs w:val="20"/>
                <w:lang w:eastAsia="ro-RO"/>
              </w:rPr>
              <w:t xml:space="preserve"> în total venituri - % -(</w:t>
            </w:r>
            <w:proofErr w:type="spellStart"/>
            <w:r w:rsidRPr="00054572">
              <w:rPr>
                <w:rFonts w:ascii="Times New Roman" w:eastAsia="Times New Roman" w:hAnsi="Times New Roman"/>
                <w:color w:val="000000"/>
                <w:sz w:val="20"/>
                <w:szCs w:val="20"/>
                <w:lang w:eastAsia="ro-RO"/>
              </w:rPr>
              <w:t>subvenţie</w:t>
            </w:r>
            <w:proofErr w:type="spellEnd"/>
            <w:r w:rsidRPr="00054572">
              <w:rPr>
                <w:rFonts w:ascii="Times New Roman" w:eastAsia="Times New Roman" w:hAnsi="Times New Roman"/>
                <w:color w:val="000000"/>
                <w:sz w:val="20"/>
                <w:szCs w:val="20"/>
                <w:lang w:eastAsia="ro-RO"/>
              </w:rPr>
              <w:t>/venituri totale)</w:t>
            </w:r>
          </w:p>
        </w:tc>
        <w:tc>
          <w:tcPr>
            <w:tcW w:w="1014" w:type="dxa"/>
            <w:tcBorders>
              <w:top w:val="nil"/>
              <w:left w:val="nil"/>
              <w:bottom w:val="single" w:sz="8" w:space="0" w:color="auto"/>
              <w:right w:val="single" w:sz="8" w:space="0" w:color="000000"/>
            </w:tcBorders>
            <w:vAlign w:val="center"/>
            <w:hideMark/>
          </w:tcPr>
          <w:p w14:paraId="26666B31"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60,56</w:t>
            </w:r>
          </w:p>
        </w:tc>
        <w:tc>
          <w:tcPr>
            <w:tcW w:w="1014" w:type="dxa"/>
            <w:tcBorders>
              <w:top w:val="nil"/>
              <w:left w:val="nil"/>
              <w:bottom w:val="single" w:sz="8" w:space="0" w:color="auto"/>
              <w:right w:val="single" w:sz="8" w:space="0" w:color="000000"/>
            </w:tcBorders>
            <w:vAlign w:val="center"/>
            <w:hideMark/>
          </w:tcPr>
          <w:p w14:paraId="422AF6B7"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56,59</w:t>
            </w:r>
          </w:p>
        </w:tc>
        <w:tc>
          <w:tcPr>
            <w:tcW w:w="998" w:type="dxa"/>
            <w:tcBorders>
              <w:top w:val="nil"/>
              <w:left w:val="nil"/>
              <w:bottom w:val="single" w:sz="8" w:space="0" w:color="auto"/>
              <w:right w:val="single" w:sz="8" w:space="0" w:color="000000"/>
            </w:tcBorders>
            <w:vAlign w:val="center"/>
            <w:hideMark/>
          </w:tcPr>
          <w:p w14:paraId="0547A200"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47,52</w:t>
            </w:r>
          </w:p>
        </w:tc>
        <w:tc>
          <w:tcPr>
            <w:tcW w:w="1355" w:type="dxa"/>
            <w:tcBorders>
              <w:top w:val="nil"/>
              <w:left w:val="nil"/>
              <w:bottom w:val="single" w:sz="8" w:space="0" w:color="auto"/>
              <w:right w:val="single" w:sz="8" w:space="0" w:color="000000"/>
            </w:tcBorders>
            <w:vAlign w:val="center"/>
            <w:hideMark/>
          </w:tcPr>
          <w:p w14:paraId="281E9379"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51,70</w:t>
            </w:r>
          </w:p>
        </w:tc>
        <w:tc>
          <w:tcPr>
            <w:tcW w:w="1391" w:type="dxa"/>
            <w:tcBorders>
              <w:top w:val="nil"/>
              <w:left w:val="nil"/>
              <w:bottom w:val="single" w:sz="8" w:space="0" w:color="auto"/>
              <w:right w:val="single" w:sz="8" w:space="0" w:color="000000"/>
            </w:tcBorders>
            <w:vAlign w:val="center"/>
            <w:hideMark/>
          </w:tcPr>
          <w:p w14:paraId="380C48A6"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50,24</w:t>
            </w:r>
          </w:p>
        </w:tc>
        <w:tc>
          <w:tcPr>
            <w:tcW w:w="1409" w:type="dxa"/>
            <w:tcBorders>
              <w:top w:val="nil"/>
              <w:left w:val="nil"/>
              <w:bottom w:val="single" w:sz="8" w:space="0" w:color="auto"/>
              <w:right w:val="single" w:sz="8" w:space="0" w:color="000000"/>
            </w:tcBorders>
            <w:vAlign w:val="center"/>
            <w:hideMark/>
          </w:tcPr>
          <w:p w14:paraId="4A4BCAEA"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45,77</w:t>
            </w:r>
          </w:p>
        </w:tc>
      </w:tr>
      <w:tr w:rsidR="00CF4B98" w:rsidRPr="00C24A8D" w14:paraId="21A8DB68" w14:textId="77777777" w:rsidTr="00C24A8D">
        <w:trPr>
          <w:trHeight w:val="400"/>
        </w:trPr>
        <w:tc>
          <w:tcPr>
            <w:tcW w:w="706" w:type="dxa"/>
            <w:tcBorders>
              <w:top w:val="nil"/>
              <w:left w:val="single" w:sz="8" w:space="0" w:color="auto"/>
              <w:bottom w:val="single" w:sz="8" w:space="0" w:color="auto"/>
              <w:right w:val="single" w:sz="8" w:space="0" w:color="000000"/>
            </w:tcBorders>
            <w:vAlign w:val="center"/>
            <w:hideMark/>
          </w:tcPr>
          <w:p w14:paraId="1AB532D2"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III.</w:t>
            </w:r>
          </w:p>
        </w:tc>
        <w:tc>
          <w:tcPr>
            <w:tcW w:w="1849" w:type="dxa"/>
            <w:tcBorders>
              <w:top w:val="nil"/>
              <w:left w:val="nil"/>
              <w:bottom w:val="single" w:sz="8" w:space="0" w:color="auto"/>
              <w:right w:val="single" w:sz="8" w:space="0" w:color="000000"/>
            </w:tcBorders>
            <w:vAlign w:val="center"/>
            <w:hideMark/>
          </w:tcPr>
          <w:p w14:paraId="346B6F77"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Ponderea veniturilor proprii în total venituri - % </w:t>
            </w:r>
          </w:p>
        </w:tc>
        <w:tc>
          <w:tcPr>
            <w:tcW w:w="1014" w:type="dxa"/>
            <w:tcBorders>
              <w:top w:val="nil"/>
              <w:left w:val="nil"/>
              <w:bottom w:val="single" w:sz="8" w:space="0" w:color="auto"/>
              <w:right w:val="single" w:sz="8" w:space="0" w:color="000000"/>
            </w:tcBorders>
            <w:vAlign w:val="center"/>
            <w:hideMark/>
          </w:tcPr>
          <w:p w14:paraId="18A00585"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21,72</w:t>
            </w:r>
          </w:p>
        </w:tc>
        <w:tc>
          <w:tcPr>
            <w:tcW w:w="1014" w:type="dxa"/>
            <w:tcBorders>
              <w:top w:val="nil"/>
              <w:left w:val="nil"/>
              <w:bottom w:val="single" w:sz="8" w:space="0" w:color="auto"/>
              <w:right w:val="single" w:sz="8" w:space="0" w:color="000000"/>
            </w:tcBorders>
            <w:vAlign w:val="center"/>
            <w:hideMark/>
          </w:tcPr>
          <w:p w14:paraId="4E007843"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19,26</w:t>
            </w:r>
          </w:p>
        </w:tc>
        <w:tc>
          <w:tcPr>
            <w:tcW w:w="998" w:type="dxa"/>
            <w:tcBorders>
              <w:top w:val="nil"/>
              <w:left w:val="nil"/>
              <w:bottom w:val="single" w:sz="8" w:space="0" w:color="auto"/>
              <w:right w:val="single" w:sz="8" w:space="0" w:color="000000"/>
            </w:tcBorders>
            <w:vAlign w:val="center"/>
            <w:hideMark/>
          </w:tcPr>
          <w:p w14:paraId="03127DFB"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28,72</w:t>
            </w:r>
          </w:p>
        </w:tc>
        <w:tc>
          <w:tcPr>
            <w:tcW w:w="1355" w:type="dxa"/>
            <w:tcBorders>
              <w:top w:val="nil"/>
              <w:left w:val="nil"/>
              <w:bottom w:val="single" w:sz="8" w:space="0" w:color="auto"/>
              <w:right w:val="single" w:sz="8" w:space="0" w:color="000000"/>
            </w:tcBorders>
            <w:vAlign w:val="center"/>
            <w:hideMark/>
          </w:tcPr>
          <w:p w14:paraId="7777BF47"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23,11</w:t>
            </w:r>
          </w:p>
        </w:tc>
        <w:tc>
          <w:tcPr>
            <w:tcW w:w="1391" w:type="dxa"/>
            <w:tcBorders>
              <w:top w:val="nil"/>
              <w:left w:val="nil"/>
              <w:bottom w:val="single" w:sz="8" w:space="0" w:color="auto"/>
              <w:right w:val="single" w:sz="8" w:space="0" w:color="000000"/>
            </w:tcBorders>
            <w:vAlign w:val="center"/>
            <w:hideMark/>
          </w:tcPr>
          <w:p w14:paraId="47F1F05E"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26,86</w:t>
            </w:r>
          </w:p>
        </w:tc>
        <w:tc>
          <w:tcPr>
            <w:tcW w:w="1409" w:type="dxa"/>
            <w:tcBorders>
              <w:top w:val="nil"/>
              <w:left w:val="nil"/>
              <w:bottom w:val="single" w:sz="8" w:space="0" w:color="auto"/>
              <w:right w:val="single" w:sz="8" w:space="0" w:color="000000"/>
            </w:tcBorders>
            <w:vAlign w:val="center"/>
            <w:hideMark/>
          </w:tcPr>
          <w:p w14:paraId="279F345F"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30,19</w:t>
            </w:r>
          </w:p>
        </w:tc>
      </w:tr>
      <w:tr w:rsidR="00CF4B98" w:rsidRPr="00C24A8D" w14:paraId="280E0226" w14:textId="77777777" w:rsidTr="00C24A8D">
        <w:trPr>
          <w:trHeight w:val="676"/>
        </w:trPr>
        <w:tc>
          <w:tcPr>
            <w:tcW w:w="706" w:type="dxa"/>
            <w:tcBorders>
              <w:top w:val="nil"/>
              <w:left w:val="single" w:sz="8" w:space="0" w:color="auto"/>
              <w:bottom w:val="single" w:sz="8" w:space="0" w:color="auto"/>
              <w:right w:val="single" w:sz="8" w:space="0" w:color="000000"/>
            </w:tcBorders>
            <w:vAlign w:val="center"/>
            <w:hideMark/>
          </w:tcPr>
          <w:p w14:paraId="65F5F5C7"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IV.</w:t>
            </w:r>
          </w:p>
        </w:tc>
        <w:tc>
          <w:tcPr>
            <w:tcW w:w="1849" w:type="dxa"/>
            <w:tcBorders>
              <w:top w:val="nil"/>
              <w:left w:val="nil"/>
              <w:bottom w:val="single" w:sz="8" w:space="0" w:color="auto"/>
              <w:right w:val="single" w:sz="8" w:space="0" w:color="000000"/>
            </w:tcBorders>
            <w:vAlign w:val="center"/>
            <w:hideMark/>
          </w:tcPr>
          <w:p w14:paraId="27E2BAB2"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Ponderea veniturilor din transportul călătorilor cu metroul în total venituri - % </w:t>
            </w:r>
          </w:p>
        </w:tc>
        <w:tc>
          <w:tcPr>
            <w:tcW w:w="1014" w:type="dxa"/>
            <w:tcBorders>
              <w:top w:val="nil"/>
              <w:left w:val="nil"/>
              <w:bottom w:val="single" w:sz="8" w:space="0" w:color="auto"/>
              <w:right w:val="single" w:sz="8" w:space="0" w:color="000000"/>
            </w:tcBorders>
            <w:vAlign w:val="center"/>
            <w:hideMark/>
          </w:tcPr>
          <w:p w14:paraId="40210B9E"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19,15</w:t>
            </w:r>
          </w:p>
        </w:tc>
        <w:tc>
          <w:tcPr>
            <w:tcW w:w="1014" w:type="dxa"/>
            <w:tcBorders>
              <w:top w:val="nil"/>
              <w:left w:val="nil"/>
              <w:bottom w:val="single" w:sz="8" w:space="0" w:color="auto"/>
              <w:right w:val="single" w:sz="8" w:space="0" w:color="000000"/>
            </w:tcBorders>
            <w:vAlign w:val="center"/>
            <w:hideMark/>
          </w:tcPr>
          <w:p w14:paraId="4EC774C7"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17,00</w:t>
            </w:r>
          </w:p>
        </w:tc>
        <w:tc>
          <w:tcPr>
            <w:tcW w:w="998" w:type="dxa"/>
            <w:tcBorders>
              <w:top w:val="nil"/>
              <w:left w:val="nil"/>
              <w:bottom w:val="single" w:sz="8" w:space="0" w:color="auto"/>
              <w:right w:val="single" w:sz="8" w:space="0" w:color="000000"/>
            </w:tcBorders>
            <w:vAlign w:val="center"/>
            <w:hideMark/>
          </w:tcPr>
          <w:p w14:paraId="54D7E1F7"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26,74</w:t>
            </w:r>
          </w:p>
        </w:tc>
        <w:tc>
          <w:tcPr>
            <w:tcW w:w="1355" w:type="dxa"/>
            <w:tcBorders>
              <w:top w:val="nil"/>
              <w:left w:val="nil"/>
              <w:bottom w:val="single" w:sz="8" w:space="0" w:color="auto"/>
              <w:right w:val="single" w:sz="8" w:space="0" w:color="000000"/>
            </w:tcBorders>
            <w:vAlign w:val="center"/>
            <w:hideMark/>
          </w:tcPr>
          <w:p w14:paraId="79049B3E"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20,90</w:t>
            </w:r>
          </w:p>
        </w:tc>
        <w:tc>
          <w:tcPr>
            <w:tcW w:w="1391" w:type="dxa"/>
            <w:tcBorders>
              <w:top w:val="nil"/>
              <w:left w:val="nil"/>
              <w:bottom w:val="single" w:sz="8" w:space="0" w:color="auto"/>
              <w:right w:val="single" w:sz="8" w:space="0" w:color="000000"/>
            </w:tcBorders>
            <w:vAlign w:val="center"/>
            <w:hideMark/>
          </w:tcPr>
          <w:p w14:paraId="40C4838C"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23,67</w:t>
            </w:r>
          </w:p>
        </w:tc>
        <w:tc>
          <w:tcPr>
            <w:tcW w:w="1409" w:type="dxa"/>
            <w:tcBorders>
              <w:top w:val="nil"/>
              <w:left w:val="nil"/>
              <w:bottom w:val="single" w:sz="8" w:space="0" w:color="auto"/>
              <w:right w:val="single" w:sz="8" w:space="0" w:color="000000"/>
            </w:tcBorders>
            <w:vAlign w:val="center"/>
            <w:hideMark/>
          </w:tcPr>
          <w:p w14:paraId="4DF76C99"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27,29</w:t>
            </w:r>
          </w:p>
        </w:tc>
      </w:tr>
      <w:tr w:rsidR="00CF4B98" w:rsidRPr="00C24A8D" w14:paraId="386FCF4F" w14:textId="77777777" w:rsidTr="00C24A8D">
        <w:trPr>
          <w:trHeight w:val="640"/>
        </w:trPr>
        <w:tc>
          <w:tcPr>
            <w:tcW w:w="706" w:type="dxa"/>
            <w:tcBorders>
              <w:top w:val="nil"/>
              <w:left w:val="single" w:sz="8" w:space="0" w:color="auto"/>
              <w:bottom w:val="single" w:sz="8" w:space="0" w:color="auto"/>
              <w:right w:val="single" w:sz="8" w:space="0" w:color="000000"/>
            </w:tcBorders>
            <w:vAlign w:val="center"/>
            <w:hideMark/>
          </w:tcPr>
          <w:p w14:paraId="3C753A1B" w14:textId="77777777" w:rsidR="00054572" w:rsidRPr="00054572" w:rsidRDefault="00054572" w:rsidP="00091B07">
            <w:pPr>
              <w:spacing w:after="0" w:line="240" w:lineRule="auto"/>
              <w:ind w:left="0"/>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V.</w:t>
            </w:r>
          </w:p>
        </w:tc>
        <w:tc>
          <w:tcPr>
            <w:tcW w:w="1849" w:type="dxa"/>
            <w:tcBorders>
              <w:top w:val="nil"/>
              <w:left w:val="nil"/>
              <w:bottom w:val="single" w:sz="8" w:space="0" w:color="auto"/>
              <w:right w:val="single" w:sz="8" w:space="0" w:color="000000"/>
            </w:tcBorders>
            <w:vAlign w:val="center"/>
            <w:hideMark/>
          </w:tcPr>
          <w:p w14:paraId="7842F087" w14:textId="77777777" w:rsidR="00054572" w:rsidRPr="00054572" w:rsidRDefault="00054572" w:rsidP="00091B07">
            <w:pPr>
              <w:spacing w:after="0" w:line="240" w:lineRule="auto"/>
              <w:ind w:left="0"/>
              <w:jc w:val="lef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 xml:space="preserve">Ponderea altor venituri din exploatare în total venituri - % </w:t>
            </w:r>
          </w:p>
        </w:tc>
        <w:tc>
          <w:tcPr>
            <w:tcW w:w="1014" w:type="dxa"/>
            <w:tcBorders>
              <w:top w:val="nil"/>
              <w:left w:val="nil"/>
              <w:bottom w:val="single" w:sz="8" w:space="0" w:color="auto"/>
              <w:right w:val="single" w:sz="8" w:space="0" w:color="000000"/>
            </w:tcBorders>
            <w:vAlign w:val="center"/>
            <w:hideMark/>
          </w:tcPr>
          <w:p w14:paraId="3B125943"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17,70</w:t>
            </w:r>
          </w:p>
        </w:tc>
        <w:tc>
          <w:tcPr>
            <w:tcW w:w="1014" w:type="dxa"/>
            <w:tcBorders>
              <w:top w:val="nil"/>
              <w:left w:val="nil"/>
              <w:bottom w:val="single" w:sz="8" w:space="0" w:color="auto"/>
              <w:right w:val="single" w:sz="8" w:space="0" w:color="000000"/>
            </w:tcBorders>
            <w:vAlign w:val="center"/>
            <w:hideMark/>
          </w:tcPr>
          <w:p w14:paraId="49F740AC"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24,14</w:t>
            </w:r>
          </w:p>
        </w:tc>
        <w:tc>
          <w:tcPr>
            <w:tcW w:w="998" w:type="dxa"/>
            <w:tcBorders>
              <w:top w:val="nil"/>
              <w:left w:val="nil"/>
              <w:bottom w:val="single" w:sz="8" w:space="0" w:color="auto"/>
              <w:right w:val="single" w:sz="8" w:space="0" w:color="000000"/>
            </w:tcBorders>
            <w:vAlign w:val="center"/>
            <w:hideMark/>
          </w:tcPr>
          <w:p w14:paraId="2D78DE74"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23,76</w:t>
            </w:r>
          </w:p>
        </w:tc>
        <w:tc>
          <w:tcPr>
            <w:tcW w:w="1355" w:type="dxa"/>
            <w:tcBorders>
              <w:top w:val="nil"/>
              <w:left w:val="nil"/>
              <w:bottom w:val="single" w:sz="8" w:space="0" w:color="auto"/>
              <w:right w:val="single" w:sz="8" w:space="0" w:color="000000"/>
            </w:tcBorders>
            <w:vAlign w:val="center"/>
            <w:hideMark/>
          </w:tcPr>
          <w:p w14:paraId="10FAC50F"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24,87</w:t>
            </w:r>
          </w:p>
        </w:tc>
        <w:tc>
          <w:tcPr>
            <w:tcW w:w="1391" w:type="dxa"/>
            <w:tcBorders>
              <w:top w:val="nil"/>
              <w:left w:val="nil"/>
              <w:bottom w:val="single" w:sz="8" w:space="0" w:color="auto"/>
              <w:right w:val="single" w:sz="8" w:space="0" w:color="000000"/>
            </w:tcBorders>
            <w:vAlign w:val="center"/>
            <w:hideMark/>
          </w:tcPr>
          <w:p w14:paraId="7F669DC6"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22,89</w:t>
            </w:r>
          </w:p>
        </w:tc>
        <w:tc>
          <w:tcPr>
            <w:tcW w:w="1409" w:type="dxa"/>
            <w:tcBorders>
              <w:top w:val="nil"/>
              <w:left w:val="nil"/>
              <w:bottom w:val="single" w:sz="8" w:space="0" w:color="auto"/>
              <w:right w:val="single" w:sz="8" w:space="0" w:color="000000"/>
            </w:tcBorders>
            <w:vAlign w:val="center"/>
            <w:hideMark/>
          </w:tcPr>
          <w:p w14:paraId="1EBFA028" w14:textId="77777777" w:rsidR="00054572" w:rsidRPr="00054572" w:rsidRDefault="00054572" w:rsidP="00C24A8D">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24,03</w:t>
            </w:r>
          </w:p>
        </w:tc>
      </w:tr>
    </w:tbl>
    <w:p w14:paraId="7A55E902" w14:textId="77777777" w:rsidR="002A03BF" w:rsidRDefault="002A03BF" w:rsidP="00091B07">
      <w:pPr>
        <w:spacing w:after="0" w:line="240" w:lineRule="auto"/>
        <w:ind w:left="0" w:firstLine="709"/>
        <w:contextualSpacing/>
        <w:rPr>
          <w:rFonts w:eastAsia="Calibri"/>
          <w:lang w:val="it-IT"/>
        </w:rPr>
      </w:pPr>
    </w:p>
    <w:p w14:paraId="3470ED0E" w14:textId="6EC44347" w:rsidR="00054572" w:rsidRPr="00054572" w:rsidRDefault="00054572" w:rsidP="00091B07">
      <w:pPr>
        <w:spacing w:after="0" w:line="240" w:lineRule="auto"/>
        <w:ind w:left="0" w:firstLine="709"/>
        <w:contextualSpacing/>
        <w:rPr>
          <w:rFonts w:eastAsia="Calibri"/>
          <w:lang w:val="it-IT"/>
        </w:rPr>
      </w:pPr>
      <w:r w:rsidRPr="00054572">
        <w:rPr>
          <w:rFonts w:eastAsia="Calibri"/>
          <w:lang w:val="it-IT"/>
        </w:rPr>
        <w:t xml:space="preserve">Din analiza datelor prezentate se poate observa că în perioada 2023-2026 gradul de subvenţionare al transportului de călători cu metroul scade de la 53,12 % în anul 2023, la 38,72 % în anul 2026. </w:t>
      </w:r>
    </w:p>
    <w:p w14:paraId="6B430661"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Gradul de acoperire al subvenţiei în veniturile totale a scăzut în anul 2025 față de anii 2023 și 2024, fapt care se datorează în principal creșterii ponderii veniturilor din transport călători cu metroul, respectiv ponderii altor venituri din exploatare, în veniturile totale, ca urmare a măsurilor întreprinse de managementul companiei.</w:t>
      </w:r>
    </w:p>
    <w:p w14:paraId="05589E58" w14:textId="77777777" w:rsidR="00054572" w:rsidRPr="00054572" w:rsidRDefault="00054572" w:rsidP="00091B07">
      <w:pPr>
        <w:spacing w:after="0" w:line="240" w:lineRule="auto"/>
        <w:ind w:left="0" w:firstLine="709"/>
        <w:contextualSpacing/>
        <w:rPr>
          <w:rFonts w:eastAsia="Calibri"/>
          <w:b/>
          <w:lang w:val="it-IT"/>
        </w:rPr>
      </w:pPr>
      <w:r w:rsidRPr="00054572">
        <w:rPr>
          <w:rFonts w:eastAsia="Calibri"/>
          <w:lang w:val="it-IT"/>
        </w:rPr>
        <w:tab/>
      </w:r>
      <w:r w:rsidRPr="00054572">
        <w:rPr>
          <w:rFonts w:eastAsia="Calibri"/>
          <w:b/>
          <w:lang w:val="it-IT"/>
        </w:rPr>
        <w:t xml:space="preserve">În scopul îmbunătăţirii permanente a rezultatului exerciţiului financiar, respectiv a micşorării diferenţei dintre venituri şi cheltuieli, legiuitorul a dat posibilitatea companiei, ca periodic, să facă ajustări ale tarifelor de călătorie cu metroul cu respectarea unor condiţii minime impuse. </w:t>
      </w:r>
    </w:p>
    <w:p w14:paraId="33BF470C"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ab/>
        <w:t>Potrivit  Ordonanţei de Urgenţă nr. 57/2011 pentru abrogarea unor poziţii din anexa la Ordonanţa de Urgenţă nr. 36/2001 privind regimul preţurilor şi tarifelor reglementate, care se stabilesc cu avizul Oficiului Concurenţei, precum şi pentru aprobarea unor măsuri cu privire la ajustarea tarifelor de călătorie cu metroul şi de transport  feroviar, tarifele de călătorie cu metroul şi de transport feroviar de călători vor fi ajustate prin Ordin al Ministrului Transporturilor, în condiţiile legii.</w:t>
      </w:r>
    </w:p>
    <w:p w14:paraId="4C157039"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ab/>
        <w:t>Ajustarea tarifelor de călătorie cu metroul şi de transport feroviar va avea în vedere umătoarele criterii:</w:t>
      </w:r>
    </w:p>
    <w:p w14:paraId="6D7F24E1"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ab/>
        <w:t>- raportul dintre subvenţia necesară la nivelul prestaţiilor cu caracter de serviciu public şi subvenţia alocată;</w:t>
      </w:r>
    </w:p>
    <w:p w14:paraId="41B6B457"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ab/>
        <w:t>- evoluţia preţurilor la materii prime, materiale, piese de schimb în funcţie de indicele de  inflaţie comunicat de Institutul Naţional de Statistică;</w:t>
      </w:r>
    </w:p>
    <w:p w14:paraId="193136F7" w14:textId="77777777" w:rsidR="00054572" w:rsidRPr="00054572" w:rsidRDefault="00054572" w:rsidP="00091B07">
      <w:pPr>
        <w:spacing w:after="0" w:line="240" w:lineRule="auto"/>
        <w:ind w:left="0" w:firstLine="709"/>
        <w:rPr>
          <w:rFonts w:eastAsia="Calibri"/>
          <w:lang w:val="it-IT"/>
        </w:rPr>
      </w:pPr>
      <w:r w:rsidRPr="00054572">
        <w:rPr>
          <w:rFonts w:eastAsia="Calibri"/>
          <w:lang w:val="it-IT"/>
        </w:rPr>
        <w:tab/>
        <w:t>- evoluţia preţurilor la energia electrică şi combustibili atât motorină cât şi ulei.</w:t>
      </w:r>
    </w:p>
    <w:p w14:paraId="42CFCF70" w14:textId="77777777" w:rsidR="00054572" w:rsidRPr="00054572" w:rsidRDefault="00054572" w:rsidP="00091B07">
      <w:pPr>
        <w:spacing w:after="0" w:line="240" w:lineRule="auto"/>
        <w:ind w:left="0" w:firstLine="709"/>
        <w:rPr>
          <w:rFonts w:eastAsia="Calibri"/>
          <w:b/>
          <w:lang w:val="en-US"/>
        </w:rPr>
      </w:pPr>
    </w:p>
    <w:p w14:paraId="3955C438" w14:textId="77777777" w:rsidR="00054572" w:rsidRPr="00054572" w:rsidRDefault="00054572" w:rsidP="00091B07">
      <w:pPr>
        <w:spacing w:after="0" w:line="240" w:lineRule="auto"/>
        <w:ind w:left="0" w:firstLine="709"/>
        <w:rPr>
          <w:rFonts w:eastAsia="Calibri"/>
          <w:b/>
          <w:lang w:val="en-US"/>
        </w:rPr>
      </w:pPr>
      <w:r w:rsidRPr="00054572">
        <w:rPr>
          <w:rFonts w:eastAsia="Calibri"/>
          <w:b/>
          <w:lang w:val="en-US"/>
        </w:rPr>
        <w:t xml:space="preserve">Ultima </w:t>
      </w:r>
      <w:proofErr w:type="spellStart"/>
      <w:r w:rsidRPr="00054572">
        <w:rPr>
          <w:rFonts w:eastAsia="Calibri"/>
          <w:b/>
          <w:lang w:val="en-US"/>
        </w:rPr>
        <w:t>ajustare</w:t>
      </w:r>
      <w:proofErr w:type="spellEnd"/>
      <w:r w:rsidRPr="00054572">
        <w:rPr>
          <w:rFonts w:eastAsia="Calibri"/>
          <w:b/>
          <w:lang w:val="en-US"/>
        </w:rPr>
        <w:t xml:space="preserve"> </w:t>
      </w:r>
      <w:proofErr w:type="spellStart"/>
      <w:r w:rsidRPr="00054572">
        <w:rPr>
          <w:rFonts w:eastAsia="Calibri"/>
          <w:b/>
          <w:lang w:val="en-US"/>
        </w:rPr>
        <w:t>tarifară</w:t>
      </w:r>
      <w:proofErr w:type="spellEnd"/>
      <w:r w:rsidRPr="00054572">
        <w:rPr>
          <w:rFonts w:eastAsia="Calibri"/>
          <w:b/>
          <w:lang w:val="en-US"/>
        </w:rPr>
        <w:t xml:space="preserve"> </w:t>
      </w:r>
      <w:proofErr w:type="gramStart"/>
      <w:r w:rsidRPr="00054572">
        <w:rPr>
          <w:rFonts w:eastAsia="Calibri"/>
          <w:b/>
          <w:lang w:val="en-US"/>
        </w:rPr>
        <w:t>a</w:t>
      </w:r>
      <w:proofErr w:type="gramEnd"/>
      <w:r w:rsidRPr="00054572">
        <w:rPr>
          <w:rFonts w:eastAsia="Calibri"/>
          <w:b/>
          <w:lang w:val="en-US"/>
        </w:rPr>
        <w:t xml:space="preserve"> </w:t>
      </w:r>
      <w:proofErr w:type="spellStart"/>
      <w:r w:rsidRPr="00054572">
        <w:rPr>
          <w:rFonts w:eastAsia="Calibri"/>
          <w:b/>
          <w:lang w:val="en-US"/>
        </w:rPr>
        <w:t>avut</w:t>
      </w:r>
      <w:proofErr w:type="spellEnd"/>
      <w:r w:rsidRPr="00054572">
        <w:rPr>
          <w:rFonts w:eastAsia="Calibri"/>
          <w:b/>
          <w:lang w:val="en-US"/>
        </w:rPr>
        <w:t xml:space="preserve"> loc </w:t>
      </w:r>
      <w:proofErr w:type="spellStart"/>
      <w:r w:rsidRPr="00054572">
        <w:rPr>
          <w:rFonts w:eastAsia="Calibri"/>
          <w:b/>
          <w:lang w:val="en-US"/>
        </w:rPr>
        <w:t>în</w:t>
      </w:r>
      <w:proofErr w:type="spellEnd"/>
      <w:r w:rsidRPr="00054572">
        <w:rPr>
          <w:rFonts w:eastAsia="Calibri"/>
          <w:b/>
          <w:lang w:val="en-US"/>
        </w:rPr>
        <w:t xml:space="preserve"> </w:t>
      </w:r>
      <w:proofErr w:type="spellStart"/>
      <w:r w:rsidRPr="00054572">
        <w:rPr>
          <w:rFonts w:eastAsia="Calibri"/>
          <w:b/>
          <w:lang w:val="en-US"/>
        </w:rPr>
        <w:t>anul</w:t>
      </w:r>
      <w:proofErr w:type="spellEnd"/>
      <w:r w:rsidRPr="00054572">
        <w:rPr>
          <w:rFonts w:eastAsia="Calibri"/>
          <w:b/>
          <w:lang w:val="en-US"/>
        </w:rPr>
        <w:t xml:space="preserve"> 2025, </w:t>
      </w:r>
      <w:proofErr w:type="spellStart"/>
      <w:r w:rsidRPr="00054572">
        <w:rPr>
          <w:rFonts w:eastAsia="Calibri"/>
          <w:b/>
          <w:lang w:val="en-US"/>
        </w:rPr>
        <w:t>fiind</w:t>
      </w:r>
      <w:proofErr w:type="spellEnd"/>
      <w:r w:rsidRPr="00054572">
        <w:rPr>
          <w:rFonts w:eastAsia="Calibri"/>
          <w:b/>
          <w:lang w:val="en-US"/>
        </w:rPr>
        <w:t xml:space="preserve"> </w:t>
      </w:r>
      <w:proofErr w:type="spellStart"/>
      <w:r w:rsidRPr="00054572">
        <w:rPr>
          <w:rFonts w:eastAsia="Calibri"/>
          <w:b/>
          <w:lang w:val="en-US"/>
        </w:rPr>
        <w:t>aprobată</w:t>
      </w:r>
      <w:proofErr w:type="spellEnd"/>
      <w:r w:rsidRPr="00054572">
        <w:rPr>
          <w:rFonts w:eastAsia="Calibri"/>
          <w:b/>
          <w:lang w:val="en-US"/>
        </w:rPr>
        <w:t xml:space="preserve"> </w:t>
      </w:r>
      <w:proofErr w:type="spellStart"/>
      <w:r w:rsidRPr="00054572">
        <w:rPr>
          <w:rFonts w:eastAsia="Calibri"/>
          <w:b/>
          <w:lang w:val="en-US"/>
        </w:rPr>
        <w:t>prin</w:t>
      </w:r>
      <w:proofErr w:type="spellEnd"/>
      <w:r w:rsidRPr="00054572">
        <w:rPr>
          <w:rFonts w:eastAsia="Calibri"/>
          <w:b/>
          <w:lang w:val="en-US"/>
        </w:rPr>
        <w:t xml:space="preserve"> </w:t>
      </w:r>
      <w:r w:rsidRPr="00054572">
        <w:rPr>
          <w:rFonts w:eastAsia="Times New Roman"/>
          <w:b/>
          <w:i/>
          <w:iCs/>
          <w:lang w:eastAsia="ro-RO"/>
        </w:rPr>
        <w:t xml:space="preserve">Ordinul Ministrului Transporturilor și Infrastructurii </w:t>
      </w:r>
      <w:r w:rsidRPr="00054572">
        <w:rPr>
          <w:rFonts w:eastAsia="Times New Roman"/>
          <w:b/>
          <w:bCs/>
          <w:i/>
          <w:lang w:val="en-US"/>
        </w:rPr>
        <w:t xml:space="preserve">nr. 4094/31.12.2024 </w:t>
      </w:r>
      <w:proofErr w:type="spellStart"/>
      <w:r w:rsidRPr="00054572">
        <w:rPr>
          <w:rFonts w:eastAsia="Times New Roman"/>
          <w:b/>
          <w:bCs/>
          <w:i/>
          <w:lang w:val="en-US"/>
        </w:rPr>
        <w:t>pentru</w:t>
      </w:r>
      <w:proofErr w:type="spellEnd"/>
      <w:r w:rsidRPr="00054572">
        <w:rPr>
          <w:rFonts w:eastAsia="Times New Roman"/>
          <w:b/>
          <w:bCs/>
          <w:i/>
          <w:lang w:val="en-US"/>
        </w:rPr>
        <w:t xml:space="preserve"> </w:t>
      </w:r>
      <w:proofErr w:type="spellStart"/>
      <w:r w:rsidRPr="00054572">
        <w:rPr>
          <w:rFonts w:eastAsia="Times New Roman"/>
          <w:b/>
          <w:bCs/>
          <w:i/>
          <w:lang w:val="en-US"/>
        </w:rPr>
        <w:t>modificarea</w:t>
      </w:r>
      <w:proofErr w:type="spellEnd"/>
      <w:r w:rsidRPr="00054572">
        <w:rPr>
          <w:rFonts w:eastAsia="Times New Roman"/>
          <w:b/>
          <w:bCs/>
          <w:i/>
          <w:lang w:val="en-US"/>
        </w:rPr>
        <w:t xml:space="preserve"> </w:t>
      </w:r>
      <w:proofErr w:type="spellStart"/>
      <w:r w:rsidRPr="00054572">
        <w:rPr>
          <w:rFonts w:eastAsia="Times New Roman"/>
          <w:b/>
          <w:bCs/>
          <w:i/>
          <w:lang w:val="en-US"/>
        </w:rPr>
        <w:t>anexei</w:t>
      </w:r>
      <w:proofErr w:type="spellEnd"/>
      <w:r w:rsidRPr="00054572">
        <w:rPr>
          <w:rFonts w:eastAsia="Times New Roman"/>
          <w:b/>
          <w:bCs/>
          <w:i/>
          <w:lang w:val="en-US"/>
        </w:rPr>
        <w:t xml:space="preserve"> la </w:t>
      </w:r>
      <w:r w:rsidRPr="00054572">
        <w:rPr>
          <w:rFonts w:eastAsia="Times New Roman"/>
          <w:b/>
          <w:i/>
          <w:iCs/>
          <w:lang w:eastAsia="ro-RO"/>
        </w:rPr>
        <w:t xml:space="preserve">Ordinul Ministrului Transporturilor și Infrastructurii </w:t>
      </w:r>
      <w:r w:rsidRPr="00054572">
        <w:rPr>
          <w:rFonts w:eastAsia="Times New Roman"/>
          <w:b/>
          <w:bCs/>
          <w:i/>
          <w:lang w:val="en-US"/>
        </w:rPr>
        <w:t xml:space="preserve">nr. 1026/2021 </w:t>
      </w:r>
      <w:proofErr w:type="spellStart"/>
      <w:r w:rsidRPr="00054572">
        <w:rPr>
          <w:rFonts w:eastAsia="Times New Roman"/>
          <w:b/>
          <w:bCs/>
          <w:i/>
          <w:lang w:val="en-US"/>
        </w:rPr>
        <w:t>privind</w:t>
      </w:r>
      <w:proofErr w:type="spellEnd"/>
      <w:r w:rsidRPr="00054572">
        <w:rPr>
          <w:rFonts w:eastAsia="Times New Roman"/>
          <w:b/>
          <w:bCs/>
          <w:i/>
          <w:lang w:val="en-US"/>
        </w:rPr>
        <w:t xml:space="preserve"> </w:t>
      </w:r>
      <w:proofErr w:type="spellStart"/>
      <w:r w:rsidRPr="00054572">
        <w:rPr>
          <w:rFonts w:eastAsia="Times New Roman"/>
          <w:b/>
          <w:bCs/>
          <w:i/>
          <w:lang w:val="en-US"/>
        </w:rPr>
        <w:t>aprobarea</w:t>
      </w:r>
      <w:proofErr w:type="spellEnd"/>
      <w:r w:rsidRPr="00054572">
        <w:rPr>
          <w:rFonts w:eastAsia="Times New Roman"/>
          <w:b/>
          <w:bCs/>
          <w:i/>
          <w:lang w:val="en-US"/>
        </w:rPr>
        <w:t xml:space="preserve"> </w:t>
      </w:r>
      <w:proofErr w:type="spellStart"/>
      <w:r w:rsidRPr="00054572">
        <w:rPr>
          <w:rFonts w:eastAsia="Times New Roman"/>
          <w:b/>
          <w:bCs/>
          <w:i/>
          <w:lang w:val="en-US"/>
        </w:rPr>
        <w:t>tarifelor</w:t>
      </w:r>
      <w:proofErr w:type="spellEnd"/>
      <w:r w:rsidRPr="00054572">
        <w:rPr>
          <w:rFonts w:eastAsia="Times New Roman"/>
          <w:b/>
          <w:bCs/>
          <w:i/>
          <w:lang w:val="en-US"/>
        </w:rPr>
        <w:t xml:space="preserve"> de </w:t>
      </w:r>
      <w:proofErr w:type="spellStart"/>
      <w:r w:rsidRPr="00054572">
        <w:rPr>
          <w:rFonts w:eastAsia="Times New Roman"/>
          <w:b/>
          <w:bCs/>
          <w:i/>
          <w:lang w:val="en-US"/>
        </w:rPr>
        <w:t>călătorie</w:t>
      </w:r>
      <w:proofErr w:type="spellEnd"/>
      <w:r w:rsidRPr="00054572">
        <w:rPr>
          <w:rFonts w:eastAsia="Times New Roman"/>
          <w:b/>
          <w:bCs/>
          <w:i/>
          <w:lang w:val="en-US"/>
        </w:rPr>
        <w:t xml:space="preserve"> cu </w:t>
      </w:r>
      <w:proofErr w:type="spellStart"/>
      <w:r w:rsidRPr="00054572">
        <w:rPr>
          <w:rFonts w:eastAsia="Times New Roman"/>
          <w:b/>
          <w:bCs/>
          <w:i/>
          <w:lang w:val="en-US"/>
        </w:rPr>
        <w:t>metroul</w:t>
      </w:r>
      <w:proofErr w:type="spellEnd"/>
      <w:r w:rsidRPr="00054572">
        <w:rPr>
          <w:rFonts w:eastAsia="Calibri"/>
          <w:b/>
          <w:lang w:val="en-US"/>
        </w:rPr>
        <w:t>.</w:t>
      </w:r>
    </w:p>
    <w:p w14:paraId="2A556B97" w14:textId="77777777" w:rsidR="00054572" w:rsidRPr="00054572" w:rsidRDefault="00054572" w:rsidP="00091B07">
      <w:pPr>
        <w:spacing w:after="0" w:line="240" w:lineRule="auto"/>
        <w:ind w:left="0" w:firstLine="709"/>
        <w:rPr>
          <w:rFonts w:eastAsia="Calibri"/>
          <w:b/>
          <w:lang w:val="en-US"/>
        </w:rPr>
      </w:pPr>
    </w:p>
    <w:p w14:paraId="2A0D5221" w14:textId="77777777" w:rsidR="00054572" w:rsidRPr="00054572" w:rsidRDefault="00054572" w:rsidP="00091B07">
      <w:pPr>
        <w:spacing w:after="0" w:line="240" w:lineRule="auto"/>
        <w:ind w:left="0" w:firstLine="720"/>
        <w:rPr>
          <w:rFonts w:eastAsia="Calibri"/>
          <w:b/>
          <w:lang w:val="en-US"/>
        </w:rPr>
      </w:pPr>
      <w:proofErr w:type="spellStart"/>
      <w:r w:rsidRPr="00054572">
        <w:rPr>
          <w:rFonts w:eastAsia="Calibri"/>
          <w:b/>
          <w:lang w:val="en-US"/>
        </w:rPr>
        <w:t>Motivaţii</w:t>
      </w:r>
      <w:proofErr w:type="spellEnd"/>
      <w:r w:rsidRPr="00054572">
        <w:rPr>
          <w:rFonts w:eastAsia="Calibri"/>
          <w:b/>
          <w:lang w:val="en-US"/>
        </w:rPr>
        <w:t>:</w:t>
      </w:r>
    </w:p>
    <w:p w14:paraId="5C148065" w14:textId="77777777" w:rsidR="00054572" w:rsidRPr="00054572" w:rsidRDefault="00054572">
      <w:pPr>
        <w:numPr>
          <w:ilvl w:val="0"/>
          <w:numId w:val="1"/>
        </w:numPr>
        <w:tabs>
          <w:tab w:val="left" w:pos="993"/>
        </w:tabs>
        <w:spacing w:after="0" w:line="240" w:lineRule="auto"/>
        <w:ind w:left="0" w:firstLine="630"/>
        <w:rPr>
          <w:rFonts w:eastAsia="Calibri"/>
          <w:b/>
          <w:lang w:val="en-US"/>
        </w:rPr>
      </w:pPr>
      <w:r w:rsidRPr="00054572">
        <w:rPr>
          <w:rFonts w:eastAsia="Calibri"/>
          <w:lang w:val="it-IT"/>
        </w:rPr>
        <w:t xml:space="preserve">Raportul dintre subvenţia necesară fundamentată pentru anul 2026 pentru asigurarea serviciului public de transport călători cu metroul în condiţii de siguranţă, în cuantum de </w:t>
      </w:r>
      <w:r w:rsidRPr="00054572">
        <w:rPr>
          <w:rFonts w:eastAsia="Calibri"/>
          <w:lang w:val="en-US"/>
        </w:rPr>
        <w:t xml:space="preserve">1.212.731,03 </w:t>
      </w:r>
      <w:r w:rsidRPr="00054572">
        <w:rPr>
          <w:rFonts w:eastAsia="Calibri"/>
          <w:lang w:val="it-IT"/>
        </w:rPr>
        <w:t xml:space="preserve">mii lei, și subvenția comunicată de Ministerul Transporturilor și Infrastructurii, redusă cu </w:t>
      </w:r>
      <w:r w:rsidRPr="00054572">
        <w:rPr>
          <w:rFonts w:eastAsia="Calibri"/>
        </w:rPr>
        <w:t xml:space="preserve">un procent de 10%, în conformitate cu prevederile </w:t>
      </w:r>
      <w:r w:rsidRPr="00054572">
        <w:rPr>
          <w:rFonts w:eastAsia="Calibri"/>
          <w:bCs/>
          <w:iCs/>
          <w:color w:val="000000"/>
        </w:rPr>
        <w:t xml:space="preserve">alin. (5) art. 21 din Legea nr. 500 din 11 iulie 2002 privind </w:t>
      </w:r>
      <w:proofErr w:type="spellStart"/>
      <w:r w:rsidRPr="00054572">
        <w:rPr>
          <w:rFonts w:eastAsia="Calibri"/>
          <w:bCs/>
          <w:iCs/>
          <w:color w:val="000000"/>
        </w:rPr>
        <w:t>finanţele</w:t>
      </w:r>
      <w:proofErr w:type="spellEnd"/>
      <w:r w:rsidRPr="00054572">
        <w:rPr>
          <w:rFonts w:eastAsia="Calibri"/>
          <w:bCs/>
          <w:iCs/>
          <w:color w:val="000000"/>
        </w:rPr>
        <w:t xml:space="preserve"> publice</w:t>
      </w:r>
      <w:r w:rsidRPr="00054572">
        <w:rPr>
          <w:rFonts w:eastAsia="Calibri"/>
          <w:lang w:val="it-IT"/>
        </w:rPr>
        <w:t>, luată în calcul în proiectul bugetului de venituri și cheltuieli pentru anul 2026, în valoare de 761.490,00 mii lei este de 1,59.</w:t>
      </w:r>
    </w:p>
    <w:p w14:paraId="198E9CAD" w14:textId="77777777" w:rsidR="00054572" w:rsidRPr="00054572" w:rsidRDefault="00054572">
      <w:pPr>
        <w:numPr>
          <w:ilvl w:val="0"/>
          <w:numId w:val="1"/>
        </w:numPr>
        <w:tabs>
          <w:tab w:val="left" w:pos="993"/>
        </w:tabs>
        <w:spacing w:after="0" w:line="240" w:lineRule="auto"/>
        <w:ind w:left="0" w:firstLine="629"/>
        <w:rPr>
          <w:rFonts w:eastAsia="Calibri"/>
          <w:lang w:val="en-US"/>
        </w:rPr>
      </w:pPr>
      <w:proofErr w:type="spellStart"/>
      <w:r w:rsidRPr="00054572">
        <w:rPr>
          <w:rFonts w:eastAsia="Calibri"/>
          <w:lang w:val="en-US"/>
        </w:rPr>
        <w:t>În</w:t>
      </w:r>
      <w:proofErr w:type="spellEnd"/>
      <w:r w:rsidRPr="00054572">
        <w:rPr>
          <w:rFonts w:eastAsia="Calibri"/>
          <w:lang w:val="en-US"/>
        </w:rPr>
        <w:t xml:space="preserve"> </w:t>
      </w:r>
      <w:proofErr w:type="spellStart"/>
      <w:r w:rsidRPr="00054572">
        <w:rPr>
          <w:rFonts w:eastAsia="Calibri"/>
          <w:lang w:val="en-US"/>
        </w:rPr>
        <w:t>perioada</w:t>
      </w:r>
      <w:proofErr w:type="spellEnd"/>
      <w:r w:rsidRPr="00054572">
        <w:rPr>
          <w:rFonts w:eastAsia="Calibri"/>
          <w:lang w:val="en-US"/>
        </w:rPr>
        <w:t xml:space="preserve"> </w:t>
      </w:r>
      <w:proofErr w:type="spellStart"/>
      <w:r w:rsidRPr="00054572">
        <w:rPr>
          <w:rFonts w:eastAsia="Calibri"/>
          <w:lang w:val="en-US"/>
        </w:rPr>
        <w:t>analizată</w:t>
      </w:r>
      <w:proofErr w:type="spellEnd"/>
      <w:r w:rsidRPr="00054572">
        <w:rPr>
          <w:rFonts w:eastAsia="Calibri"/>
          <w:lang w:val="en-US"/>
        </w:rPr>
        <w:t xml:space="preserve"> de la ultima </w:t>
      </w:r>
      <w:proofErr w:type="spellStart"/>
      <w:r w:rsidRPr="00054572">
        <w:rPr>
          <w:rFonts w:eastAsia="Calibri"/>
          <w:lang w:val="en-US"/>
        </w:rPr>
        <w:t>ajustare</w:t>
      </w:r>
      <w:proofErr w:type="spellEnd"/>
      <w:r w:rsidRPr="00054572">
        <w:rPr>
          <w:rFonts w:eastAsia="Calibri"/>
          <w:lang w:val="en-US"/>
        </w:rPr>
        <w:t xml:space="preserve"> a </w:t>
      </w:r>
      <w:proofErr w:type="spellStart"/>
      <w:r w:rsidRPr="00054572">
        <w:rPr>
          <w:rFonts w:eastAsia="Calibri"/>
          <w:lang w:val="en-US"/>
        </w:rPr>
        <w:t>tarifelor</w:t>
      </w:r>
      <w:proofErr w:type="spellEnd"/>
      <w:r w:rsidRPr="00054572">
        <w:rPr>
          <w:rFonts w:eastAsia="Calibri"/>
          <w:lang w:val="en-US"/>
        </w:rPr>
        <w:t xml:space="preserve">, </w:t>
      </w:r>
      <w:proofErr w:type="spellStart"/>
      <w:r w:rsidRPr="00054572">
        <w:rPr>
          <w:rFonts w:eastAsia="Calibri"/>
          <w:lang w:val="en-US"/>
        </w:rPr>
        <w:t>ianuarie</w:t>
      </w:r>
      <w:proofErr w:type="spellEnd"/>
      <w:r w:rsidRPr="00054572">
        <w:rPr>
          <w:rFonts w:eastAsia="Calibri"/>
          <w:lang w:val="en-US"/>
        </w:rPr>
        <w:t xml:space="preserve"> 2025 </w:t>
      </w:r>
      <w:proofErr w:type="spellStart"/>
      <w:r w:rsidRPr="00054572">
        <w:rPr>
          <w:rFonts w:eastAsia="Calibri"/>
          <w:lang w:val="en-US"/>
        </w:rPr>
        <w:t>și</w:t>
      </w:r>
      <w:proofErr w:type="spellEnd"/>
      <w:r w:rsidRPr="00054572">
        <w:rPr>
          <w:rFonts w:eastAsia="Calibri"/>
          <w:lang w:val="en-US"/>
        </w:rPr>
        <w:t xml:space="preserve"> </w:t>
      </w:r>
      <w:proofErr w:type="spellStart"/>
      <w:r w:rsidRPr="00054572">
        <w:rPr>
          <w:rFonts w:eastAsia="Calibri"/>
          <w:lang w:val="en-US"/>
        </w:rPr>
        <w:t>până</w:t>
      </w:r>
      <w:proofErr w:type="spellEnd"/>
      <w:r w:rsidRPr="00054572">
        <w:rPr>
          <w:rFonts w:eastAsia="Calibri"/>
          <w:lang w:val="en-US"/>
        </w:rPr>
        <w:t xml:space="preserve"> </w:t>
      </w:r>
      <w:proofErr w:type="spellStart"/>
      <w:r w:rsidRPr="00054572">
        <w:rPr>
          <w:rFonts w:eastAsia="Calibri"/>
          <w:lang w:val="en-US"/>
        </w:rPr>
        <w:t>în</w:t>
      </w:r>
      <w:proofErr w:type="spellEnd"/>
      <w:r w:rsidRPr="00054572">
        <w:rPr>
          <w:rFonts w:eastAsia="Calibri"/>
          <w:lang w:val="en-US"/>
        </w:rPr>
        <w:t xml:space="preserve"> luna </w:t>
      </w:r>
      <w:proofErr w:type="spellStart"/>
      <w:r w:rsidRPr="00054572">
        <w:rPr>
          <w:rFonts w:eastAsia="Calibri"/>
          <w:lang w:val="en-US"/>
        </w:rPr>
        <w:t>octombrie</w:t>
      </w:r>
      <w:proofErr w:type="spellEnd"/>
      <w:r w:rsidRPr="00054572">
        <w:rPr>
          <w:rFonts w:eastAsia="Calibri"/>
          <w:lang w:val="en-US"/>
        </w:rPr>
        <w:t xml:space="preserve"> 2025, </w:t>
      </w:r>
      <w:proofErr w:type="spellStart"/>
      <w:r w:rsidRPr="00054572">
        <w:rPr>
          <w:rFonts w:eastAsia="Calibri"/>
          <w:lang w:val="en-US"/>
        </w:rPr>
        <w:t>prețurile</w:t>
      </w:r>
      <w:proofErr w:type="spellEnd"/>
      <w:r w:rsidRPr="00054572">
        <w:rPr>
          <w:rFonts w:eastAsia="Calibri"/>
          <w:lang w:val="en-US"/>
        </w:rPr>
        <w:t xml:space="preserve"> de </w:t>
      </w:r>
      <w:proofErr w:type="spellStart"/>
      <w:r w:rsidRPr="00054572">
        <w:rPr>
          <w:rFonts w:eastAsia="Calibri"/>
          <w:lang w:val="en-US"/>
        </w:rPr>
        <w:t>consum</w:t>
      </w:r>
      <w:proofErr w:type="spellEnd"/>
      <w:r w:rsidRPr="00054572">
        <w:rPr>
          <w:rFonts w:eastAsia="Calibri"/>
          <w:lang w:val="en-US"/>
        </w:rPr>
        <w:t xml:space="preserve"> </w:t>
      </w:r>
      <w:proofErr w:type="spellStart"/>
      <w:r w:rsidRPr="00054572">
        <w:rPr>
          <w:rFonts w:eastAsia="Calibri"/>
          <w:lang w:val="en-US"/>
        </w:rPr>
        <w:t>pentru</w:t>
      </w:r>
      <w:proofErr w:type="spellEnd"/>
      <w:r w:rsidRPr="00054572">
        <w:rPr>
          <w:rFonts w:eastAsia="Calibri"/>
          <w:lang w:val="en-US"/>
        </w:rPr>
        <w:t xml:space="preserve"> </w:t>
      </w:r>
      <w:proofErr w:type="spellStart"/>
      <w:r w:rsidRPr="00054572">
        <w:rPr>
          <w:rFonts w:eastAsia="Calibri"/>
          <w:lang w:val="en-US"/>
        </w:rPr>
        <w:t>anumite</w:t>
      </w:r>
      <w:proofErr w:type="spellEnd"/>
      <w:r w:rsidRPr="00054572">
        <w:rPr>
          <w:rFonts w:eastAsia="Calibri"/>
          <w:lang w:val="en-US"/>
        </w:rPr>
        <w:t xml:space="preserve"> </w:t>
      </w:r>
      <w:proofErr w:type="spellStart"/>
      <w:r w:rsidRPr="00054572">
        <w:rPr>
          <w:rFonts w:eastAsia="Calibri"/>
          <w:lang w:val="en-US"/>
        </w:rPr>
        <w:t>elemente</w:t>
      </w:r>
      <w:proofErr w:type="spellEnd"/>
      <w:r w:rsidRPr="00054572">
        <w:rPr>
          <w:rFonts w:eastAsia="Calibri"/>
          <w:lang w:val="en-US"/>
        </w:rPr>
        <w:t xml:space="preserve"> care au </w:t>
      </w:r>
      <w:proofErr w:type="spellStart"/>
      <w:r w:rsidRPr="00054572">
        <w:rPr>
          <w:rFonts w:eastAsia="Calibri"/>
          <w:lang w:val="en-US"/>
        </w:rPr>
        <w:t>pondere</w:t>
      </w:r>
      <w:proofErr w:type="spellEnd"/>
      <w:r w:rsidRPr="00054572">
        <w:rPr>
          <w:rFonts w:eastAsia="Calibri"/>
          <w:lang w:val="en-US"/>
        </w:rPr>
        <w:t xml:space="preserve"> mare </w:t>
      </w:r>
      <w:proofErr w:type="spellStart"/>
      <w:r w:rsidRPr="00054572">
        <w:rPr>
          <w:rFonts w:eastAsia="Calibri"/>
          <w:lang w:val="en-US"/>
        </w:rPr>
        <w:t>în</w:t>
      </w:r>
      <w:proofErr w:type="spellEnd"/>
      <w:r w:rsidRPr="00054572">
        <w:rPr>
          <w:rFonts w:eastAsia="Calibri"/>
          <w:lang w:val="en-US"/>
        </w:rPr>
        <w:t xml:space="preserve"> </w:t>
      </w:r>
      <w:proofErr w:type="spellStart"/>
      <w:r w:rsidRPr="00054572">
        <w:rPr>
          <w:rFonts w:eastAsia="Calibri"/>
          <w:lang w:val="en-US"/>
        </w:rPr>
        <w:t>cheltuielile</w:t>
      </w:r>
      <w:proofErr w:type="spellEnd"/>
      <w:r w:rsidRPr="00054572">
        <w:rPr>
          <w:rFonts w:eastAsia="Calibri"/>
          <w:lang w:val="en-US"/>
        </w:rPr>
        <w:t xml:space="preserve"> de </w:t>
      </w:r>
      <w:proofErr w:type="spellStart"/>
      <w:r w:rsidRPr="00054572">
        <w:rPr>
          <w:rFonts w:eastAsia="Calibri"/>
          <w:lang w:val="en-US"/>
        </w:rPr>
        <w:t>exploatare</w:t>
      </w:r>
      <w:proofErr w:type="spellEnd"/>
      <w:r w:rsidRPr="00054572">
        <w:rPr>
          <w:rFonts w:eastAsia="Calibri"/>
          <w:lang w:val="en-US"/>
        </w:rPr>
        <w:t xml:space="preserve"> ale </w:t>
      </w:r>
      <w:proofErr w:type="spellStart"/>
      <w:r w:rsidRPr="00054572">
        <w:rPr>
          <w:rFonts w:eastAsia="Calibri"/>
          <w:lang w:val="en-US"/>
        </w:rPr>
        <w:t>Metrorex</w:t>
      </w:r>
      <w:proofErr w:type="spellEnd"/>
      <w:r w:rsidRPr="00054572">
        <w:rPr>
          <w:rFonts w:eastAsia="Calibri"/>
          <w:lang w:val="en-US"/>
        </w:rPr>
        <w:t xml:space="preserve"> S.A. au </w:t>
      </w:r>
      <w:proofErr w:type="spellStart"/>
      <w:r w:rsidRPr="00054572">
        <w:rPr>
          <w:rFonts w:eastAsia="Calibri"/>
          <w:lang w:val="en-US"/>
        </w:rPr>
        <w:t>crescut</w:t>
      </w:r>
      <w:proofErr w:type="spellEnd"/>
      <w:r w:rsidRPr="00054572">
        <w:rPr>
          <w:rFonts w:eastAsia="Calibri"/>
          <w:lang w:val="en-US"/>
        </w:rPr>
        <w:t xml:space="preserve">, </w:t>
      </w:r>
      <w:proofErr w:type="spellStart"/>
      <w:r w:rsidRPr="00054572">
        <w:rPr>
          <w:rFonts w:eastAsia="Calibri"/>
          <w:lang w:val="en-US"/>
        </w:rPr>
        <w:t>astfel</w:t>
      </w:r>
      <w:proofErr w:type="spellEnd"/>
      <w:r w:rsidRPr="00054572">
        <w:rPr>
          <w:rFonts w:eastAsia="Calibri"/>
          <w:lang w:val="en-US"/>
        </w:rPr>
        <w:t xml:space="preserve"> </w:t>
      </w:r>
      <w:proofErr w:type="spellStart"/>
      <w:r w:rsidRPr="00054572">
        <w:rPr>
          <w:rFonts w:eastAsia="Calibri"/>
          <w:lang w:val="en-US"/>
        </w:rPr>
        <w:t>că</w:t>
      </w:r>
      <w:proofErr w:type="spellEnd"/>
      <w:r w:rsidRPr="00054572">
        <w:rPr>
          <w:rFonts w:eastAsia="Calibri"/>
          <w:lang w:val="en-US"/>
        </w:rPr>
        <w:t xml:space="preserve"> </w:t>
      </w:r>
      <w:proofErr w:type="spellStart"/>
      <w:r w:rsidRPr="00054572">
        <w:rPr>
          <w:rFonts w:eastAsia="Calibri"/>
          <w:lang w:val="en-US"/>
        </w:rPr>
        <w:t>indicele</w:t>
      </w:r>
      <w:proofErr w:type="spellEnd"/>
      <w:r w:rsidRPr="00054572">
        <w:rPr>
          <w:rFonts w:eastAsia="Calibri"/>
          <w:lang w:val="en-US"/>
        </w:rPr>
        <w:t xml:space="preserve"> de </w:t>
      </w:r>
      <w:proofErr w:type="spellStart"/>
      <w:r w:rsidRPr="00054572">
        <w:rPr>
          <w:rFonts w:eastAsia="Calibri"/>
          <w:lang w:val="en-US"/>
        </w:rPr>
        <w:t>creştere</w:t>
      </w:r>
      <w:proofErr w:type="spellEnd"/>
      <w:r w:rsidRPr="00054572">
        <w:rPr>
          <w:rFonts w:eastAsia="Calibri"/>
          <w:lang w:val="en-US"/>
        </w:rPr>
        <w:t xml:space="preserve"> a </w:t>
      </w:r>
      <w:proofErr w:type="spellStart"/>
      <w:r w:rsidRPr="00054572">
        <w:rPr>
          <w:rFonts w:eastAsia="Calibri"/>
          <w:lang w:val="en-US"/>
        </w:rPr>
        <w:t>prețurilor</w:t>
      </w:r>
      <w:proofErr w:type="spellEnd"/>
      <w:r w:rsidRPr="00054572">
        <w:rPr>
          <w:rFonts w:eastAsia="Calibri"/>
          <w:lang w:val="en-US"/>
        </w:rPr>
        <w:t xml:space="preserve"> </w:t>
      </w:r>
      <w:proofErr w:type="spellStart"/>
      <w:r w:rsidRPr="00054572">
        <w:rPr>
          <w:rFonts w:eastAsia="Calibri"/>
          <w:lang w:val="en-US"/>
        </w:rPr>
        <w:t>specifice</w:t>
      </w:r>
      <w:proofErr w:type="spellEnd"/>
      <w:r w:rsidRPr="00054572">
        <w:rPr>
          <w:rFonts w:eastAsia="Calibri"/>
          <w:lang w:val="en-US"/>
        </w:rPr>
        <w:t xml:space="preserve"> </w:t>
      </w:r>
      <w:proofErr w:type="spellStart"/>
      <w:r w:rsidRPr="00054572">
        <w:rPr>
          <w:rFonts w:eastAsia="Calibri"/>
          <w:lang w:val="en-US"/>
        </w:rPr>
        <w:t>pentru</w:t>
      </w:r>
      <w:proofErr w:type="spellEnd"/>
      <w:r w:rsidRPr="00054572">
        <w:rPr>
          <w:rFonts w:eastAsia="Calibri"/>
          <w:lang w:val="en-US"/>
        </w:rPr>
        <w:t xml:space="preserve"> </w:t>
      </w:r>
      <w:proofErr w:type="spellStart"/>
      <w:r w:rsidRPr="00054572">
        <w:rPr>
          <w:rFonts w:eastAsia="Calibri"/>
          <w:lang w:val="en-US"/>
        </w:rPr>
        <w:t>combustibili</w:t>
      </w:r>
      <w:proofErr w:type="spellEnd"/>
      <w:r w:rsidRPr="00054572">
        <w:rPr>
          <w:rFonts w:eastAsia="Calibri"/>
          <w:lang w:val="en-US"/>
        </w:rPr>
        <w:t xml:space="preserve">, </w:t>
      </w:r>
      <w:proofErr w:type="spellStart"/>
      <w:r w:rsidRPr="00054572">
        <w:rPr>
          <w:rFonts w:eastAsia="Calibri"/>
          <w:lang w:val="en-US"/>
        </w:rPr>
        <w:t>apă</w:t>
      </w:r>
      <w:proofErr w:type="spellEnd"/>
      <w:r w:rsidRPr="00054572">
        <w:rPr>
          <w:rFonts w:eastAsia="Calibri"/>
          <w:lang w:val="en-US"/>
        </w:rPr>
        <w:t xml:space="preserve"> </w:t>
      </w:r>
      <w:proofErr w:type="spellStart"/>
      <w:r w:rsidRPr="00054572">
        <w:rPr>
          <w:rFonts w:eastAsia="Calibri"/>
          <w:lang w:val="en-US"/>
        </w:rPr>
        <w:t>şi</w:t>
      </w:r>
      <w:proofErr w:type="spellEnd"/>
      <w:r w:rsidRPr="00054572">
        <w:rPr>
          <w:rFonts w:eastAsia="Calibri"/>
          <w:lang w:val="en-US"/>
        </w:rPr>
        <w:t xml:space="preserve"> canal </w:t>
      </w:r>
      <w:proofErr w:type="spellStart"/>
      <w:r w:rsidRPr="00054572">
        <w:rPr>
          <w:rFonts w:eastAsia="Calibri"/>
          <w:lang w:val="en-US"/>
        </w:rPr>
        <w:t>şi</w:t>
      </w:r>
      <w:proofErr w:type="spellEnd"/>
      <w:r w:rsidRPr="00054572">
        <w:rPr>
          <w:rFonts w:eastAsia="Calibri"/>
          <w:lang w:val="en-US"/>
        </w:rPr>
        <w:t xml:space="preserve"> </w:t>
      </w:r>
      <w:proofErr w:type="spellStart"/>
      <w:r w:rsidRPr="00054572">
        <w:rPr>
          <w:rFonts w:eastAsia="Calibri"/>
          <w:lang w:val="en-US"/>
        </w:rPr>
        <w:t>energie</w:t>
      </w:r>
      <w:proofErr w:type="spellEnd"/>
      <w:r w:rsidRPr="00054572">
        <w:rPr>
          <w:rFonts w:eastAsia="Calibri"/>
          <w:lang w:val="en-US"/>
        </w:rPr>
        <w:t xml:space="preserve"> </w:t>
      </w:r>
      <w:proofErr w:type="spellStart"/>
      <w:r w:rsidRPr="00054572">
        <w:rPr>
          <w:rFonts w:eastAsia="Calibri"/>
          <w:lang w:val="en-US"/>
        </w:rPr>
        <w:t>electrică</w:t>
      </w:r>
      <w:proofErr w:type="spellEnd"/>
      <w:r w:rsidRPr="00054572">
        <w:rPr>
          <w:rFonts w:eastAsia="Calibri"/>
          <w:lang w:val="en-US"/>
        </w:rPr>
        <w:t xml:space="preserve"> a </w:t>
      </w:r>
      <w:proofErr w:type="spellStart"/>
      <w:r w:rsidRPr="00054572">
        <w:rPr>
          <w:rFonts w:eastAsia="Calibri"/>
          <w:lang w:val="en-US"/>
        </w:rPr>
        <w:t>fost</w:t>
      </w:r>
      <w:proofErr w:type="spellEnd"/>
      <w:r w:rsidRPr="00054572">
        <w:rPr>
          <w:rFonts w:eastAsia="Calibri"/>
          <w:lang w:val="en-US"/>
        </w:rPr>
        <w:t xml:space="preserve">: </w:t>
      </w:r>
    </w:p>
    <w:p w14:paraId="0F1D679A" w14:textId="77777777" w:rsidR="00054572" w:rsidRPr="00054572" w:rsidRDefault="00054572" w:rsidP="00091B07">
      <w:pPr>
        <w:tabs>
          <w:tab w:val="left" w:pos="993"/>
          <w:tab w:val="left" w:pos="2070"/>
        </w:tabs>
        <w:spacing w:after="0" w:line="240" w:lineRule="auto"/>
        <w:ind w:left="0" w:firstLine="2430"/>
        <w:rPr>
          <w:rFonts w:eastAsia="Calibri"/>
          <w:lang w:val="it-IT"/>
        </w:rPr>
      </w:pPr>
      <w:r w:rsidRPr="00054572">
        <w:rPr>
          <w:rFonts w:eastAsia="Calibri"/>
          <w:lang w:val="it-IT"/>
        </w:rPr>
        <w:lastRenderedPageBreak/>
        <w:t>- pentru combustibili           103,95 %</w:t>
      </w:r>
    </w:p>
    <w:p w14:paraId="761C2EBF" w14:textId="77777777" w:rsidR="00054572" w:rsidRPr="00054572" w:rsidRDefault="00054572" w:rsidP="00091B07">
      <w:pPr>
        <w:tabs>
          <w:tab w:val="left" w:pos="993"/>
        </w:tabs>
        <w:spacing w:after="0" w:line="240" w:lineRule="auto"/>
        <w:ind w:left="0" w:firstLine="2430"/>
        <w:rPr>
          <w:rFonts w:eastAsia="Calibri"/>
          <w:lang w:val="it-IT"/>
        </w:rPr>
      </w:pPr>
      <w:r w:rsidRPr="00054572">
        <w:rPr>
          <w:rFonts w:eastAsia="Calibri"/>
          <w:lang w:val="it-IT"/>
        </w:rPr>
        <w:t>- pentru apă, canal               113,78 %</w:t>
      </w:r>
    </w:p>
    <w:p w14:paraId="323A513F" w14:textId="7E4E8871" w:rsidR="00054572" w:rsidRPr="00054572" w:rsidRDefault="00054572" w:rsidP="00091B07">
      <w:pPr>
        <w:tabs>
          <w:tab w:val="left" w:pos="720"/>
          <w:tab w:val="left" w:pos="900"/>
          <w:tab w:val="left" w:pos="993"/>
          <w:tab w:val="left" w:pos="3240"/>
        </w:tabs>
        <w:spacing w:after="0" w:line="240" w:lineRule="auto"/>
        <w:ind w:left="0" w:firstLine="630"/>
        <w:rPr>
          <w:rFonts w:eastAsia="Calibri"/>
          <w:lang w:val="it-IT"/>
        </w:rPr>
      </w:pPr>
      <w:r w:rsidRPr="00054572">
        <w:rPr>
          <w:rFonts w:eastAsia="Calibri"/>
          <w:lang w:val="it-IT"/>
        </w:rPr>
        <w:t xml:space="preserve">                           - pentru energie electrică     160,85 %</w:t>
      </w:r>
    </w:p>
    <w:p w14:paraId="024B9B1B" w14:textId="77777777" w:rsidR="00054572" w:rsidRPr="00054572" w:rsidRDefault="00054572">
      <w:pPr>
        <w:numPr>
          <w:ilvl w:val="0"/>
          <w:numId w:val="2"/>
        </w:numPr>
        <w:tabs>
          <w:tab w:val="left" w:pos="993"/>
        </w:tabs>
        <w:spacing w:after="0" w:line="240" w:lineRule="auto"/>
        <w:ind w:left="0" w:firstLine="629"/>
        <w:rPr>
          <w:rFonts w:eastAsia="Calibri"/>
          <w:lang w:val="en-US"/>
        </w:rPr>
      </w:pPr>
      <w:proofErr w:type="spellStart"/>
      <w:proofErr w:type="gramStart"/>
      <w:r w:rsidRPr="00054572">
        <w:rPr>
          <w:rFonts w:eastAsia="Calibri"/>
          <w:lang w:val="en-US"/>
        </w:rPr>
        <w:t>Preţul</w:t>
      </w:r>
      <w:proofErr w:type="spellEnd"/>
      <w:r w:rsidRPr="00054572">
        <w:rPr>
          <w:rFonts w:eastAsia="Calibri"/>
          <w:lang w:val="en-US"/>
        </w:rPr>
        <w:t xml:space="preserve">  </w:t>
      </w:r>
      <w:proofErr w:type="spellStart"/>
      <w:r w:rsidRPr="00054572">
        <w:rPr>
          <w:rFonts w:eastAsia="Calibri"/>
          <w:lang w:val="en-US"/>
        </w:rPr>
        <w:t>mediu</w:t>
      </w:r>
      <w:proofErr w:type="spellEnd"/>
      <w:proofErr w:type="gramEnd"/>
      <w:r w:rsidRPr="00054572">
        <w:rPr>
          <w:rFonts w:eastAsia="Calibri"/>
          <w:lang w:val="en-US"/>
        </w:rPr>
        <w:t xml:space="preserve">  al </w:t>
      </w:r>
      <w:proofErr w:type="spellStart"/>
      <w:r w:rsidRPr="00054572">
        <w:rPr>
          <w:rFonts w:eastAsia="Calibri"/>
          <w:lang w:val="en-US"/>
        </w:rPr>
        <w:t>călătoriei</w:t>
      </w:r>
      <w:proofErr w:type="spellEnd"/>
      <w:r w:rsidRPr="00054572">
        <w:rPr>
          <w:rFonts w:eastAsia="Calibri"/>
          <w:lang w:val="en-US"/>
        </w:rPr>
        <w:t xml:space="preserve"> cu </w:t>
      </w:r>
      <w:proofErr w:type="spellStart"/>
      <w:r w:rsidRPr="00054572">
        <w:rPr>
          <w:rFonts w:eastAsia="Calibri"/>
          <w:lang w:val="en-US"/>
        </w:rPr>
        <w:t>metroul</w:t>
      </w:r>
      <w:proofErr w:type="spellEnd"/>
      <w:r w:rsidRPr="00054572">
        <w:rPr>
          <w:rFonts w:eastAsia="Calibri"/>
          <w:lang w:val="en-US"/>
        </w:rPr>
        <w:t xml:space="preserve">, </w:t>
      </w:r>
      <w:proofErr w:type="spellStart"/>
      <w:r w:rsidRPr="00054572">
        <w:rPr>
          <w:rFonts w:eastAsia="Calibri"/>
          <w:lang w:val="en-US"/>
        </w:rPr>
        <w:t>reprezentând</w:t>
      </w:r>
      <w:proofErr w:type="spellEnd"/>
      <w:r w:rsidRPr="00054572">
        <w:rPr>
          <w:rFonts w:eastAsia="Calibri"/>
          <w:lang w:val="en-US"/>
        </w:rPr>
        <w:t xml:space="preserve"> </w:t>
      </w:r>
      <w:proofErr w:type="spellStart"/>
      <w:r w:rsidRPr="00054572">
        <w:rPr>
          <w:rFonts w:eastAsia="Calibri"/>
          <w:lang w:val="en-US"/>
        </w:rPr>
        <w:t>rezultatul</w:t>
      </w:r>
      <w:proofErr w:type="spellEnd"/>
      <w:r w:rsidRPr="00054572">
        <w:rPr>
          <w:rFonts w:eastAsia="Calibri"/>
          <w:lang w:val="en-US"/>
        </w:rPr>
        <w:t xml:space="preserve"> </w:t>
      </w:r>
      <w:proofErr w:type="spellStart"/>
      <w:r w:rsidRPr="00054572">
        <w:rPr>
          <w:rFonts w:eastAsia="Calibri"/>
          <w:lang w:val="en-US"/>
        </w:rPr>
        <w:t>raportului</w:t>
      </w:r>
      <w:proofErr w:type="spellEnd"/>
      <w:r w:rsidRPr="00054572">
        <w:rPr>
          <w:rFonts w:eastAsia="Calibri"/>
          <w:lang w:val="en-US"/>
        </w:rPr>
        <w:t xml:space="preserve"> </w:t>
      </w:r>
      <w:proofErr w:type="spellStart"/>
      <w:r w:rsidRPr="00054572">
        <w:rPr>
          <w:rFonts w:eastAsia="Calibri"/>
          <w:lang w:val="en-US"/>
        </w:rPr>
        <w:t>dintre</w:t>
      </w:r>
      <w:proofErr w:type="spellEnd"/>
      <w:r w:rsidRPr="00054572">
        <w:rPr>
          <w:rFonts w:eastAsia="Calibri"/>
          <w:lang w:val="en-US"/>
        </w:rPr>
        <w:t xml:space="preserve"> </w:t>
      </w:r>
      <w:proofErr w:type="spellStart"/>
      <w:r w:rsidRPr="00054572">
        <w:rPr>
          <w:rFonts w:eastAsia="Calibri"/>
          <w:lang w:val="en-US"/>
        </w:rPr>
        <w:t>veniturile</w:t>
      </w:r>
      <w:proofErr w:type="spellEnd"/>
      <w:r w:rsidRPr="00054572">
        <w:rPr>
          <w:rFonts w:eastAsia="Calibri"/>
          <w:lang w:val="en-US"/>
        </w:rPr>
        <w:t xml:space="preserve"> </w:t>
      </w:r>
      <w:proofErr w:type="gramStart"/>
      <w:r w:rsidRPr="00054572">
        <w:rPr>
          <w:rFonts w:eastAsia="Calibri"/>
          <w:lang w:val="en-US"/>
        </w:rPr>
        <w:t xml:space="preserve">din  </w:t>
      </w:r>
      <w:proofErr w:type="spellStart"/>
      <w:r w:rsidRPr="00054572">
        <w:rPr>
          <w:rFonts w:eastAsia="Calibri"/>
          <w:lang w:val="en-US"/>
        </w:rPr>
        <w:t>transportul</w:t>
      </w:r>
      <w:proofErr w:type="spellEnd"/>
      <w:proofErr w:type="gramEnd"/>
      <w:r w:rsidRPr="00054572">
        <w:rPr>
          <w:rFonts w:eastAsia="Calibri"/>
          <w:lang w:val="en-US"/>
        </w:rPr>
        <w:t xml:space="preserve">  </w:t>
      </w:r>
      <w:proofErr w:type="gramStart"/>
      <w:r w:rsidRPr="00054572">
        <w:rPr>
          <w:rFonts w:eastAsia="Calibri"/>
          <w:lang w:val="en-US"/>
        </w:rPr>
        <w:t xml:space="preserve">de  </w:t>
      </w:r>
      <w:proofErr w:type="spellStart"/>
      <w:r w:rsidRPr="00054572">
        <w:rPr>
          <w:rFonts w:eastAsia="Calibri"/>
          <w:lang w:val="en-US"/>
        </w:rPr>
        <w:t>călători</w:t>
      </w:r>
      <w:proofErr w:type="spellEnd"/>
      <w:proofErr w:type="gramEnd"/>
      <w:r w:rsidRPr="00054572">
        <w:rPr>
          <w:rFonts w:eastAsia="Calibri"/>
          <w:lang w:val="en-US"/>
        </w:rPr>
        <w:t xml:space="preserve">  </w:t>
      </w:r>
      <w:proofErr w:type="spellStart"/>
      <w:proofErr w:type="gramStart"/>
      <w:r w:rsidRPr="00054572">
        <w:rPr>
          <w:rFonts w:eastAsia="Calibri"/>
          <w:lang w:val="en-US"/>
        </w:rPr>
        <w:t>şi</w:t>
      </w:r>
      <w:proofErr w:type="spellEnd"/>
      <w:r w:rsidRPr="00054572">
        <w:rPr>
          <w:rFonts w:eastAsia="Calibri"/>
          <w:lang w:val="en-US"/>
        </w:rPr>
        <w:t xml:space="preserve">  </w:t>
      </w:r>
      <w:proofErr w:type="spellStart"/>
      <w:r w:rsidRPr="00054572">
        <w:rPr>
          <w:rFonts w:eastAsia="Calibri"/>
          <w:lang w:val="en-US"/>
        </w:rPr>
        <w:t>numărul</w:t>
      </w:r>
      <w:proofErr w:type="spellEnd"/>
      <w:proofErr w:type="gramEnd"/>
      <w:r w:rsidRPr="00054572">
        <w:rPr>
          <w:rFonts w:eastAsia="Calibri"/>
          <w:lang w:val="en-US"/>
        </w:rPr>
        <w:t xml:space="preserve">  </w:t>
      </w:r>
      <w:proofErr w:type="spellStart"/>
      <w:proofErr w:type="gramStart"/>
      <w:r w:rsidRPr="00054572">
        <w:rPr>
          <w:rFonts w:eastAsia="Calibri"/>
          <w:lang w:val="en-US"/>
        </w:rPr>
        <w:t>călătorilor</w:t>
      </w:r>
      <w:proofErr w:type="spellEnd"/>
      <w:r w:rsidRPr="00054572">
        <w:rPr>
          <w:rFonts w:eastAsia="Calibri"/>
          <w:lang w:val="en-US"/>
        </w:rPr>
        <w:t xml:space="preserve">  </w:t>
      </w:r>
      <w:proofErr w:type="spellStart"/>
      <w:r w:rsidRPr="00054572">
        <w:rPr>
          <w:rFonts w:eastAsia="Calibri"/>
          <w:lang w:val="en-US"/>
        </w:rPr>
        <w:t>transportaţi</w:t>
      </w:r>
      <w:proofErr w:type="spellEnd"/>
      <w:proofErr w:type="gramEnd"/>
      <w:r w:rsidRPr="00054572">
        <w:rPr>
          <w:rFonts w:eastAsia="Calibri"/>
          <w:lang w:val="en-US"/>
        </w:rPr>
        <w:t xml:space="preserve">  </w:t>
      </w:r>
      <w:proofErr w:type="spellStart"/>
      <w:proofErr w:type="gramStart"/>
      <w:r w:rsidRPr="00054572">
        <w:rPr>
          <w:rFonts w:eastAsia="Calibri"/>
          <w:lang w:val="en-US"/>
        </w:rPr>
        <w:t>este</w:t>
      </w:r>
      <w:proofErr w:type="spellEnd"/>
      <w:r w:rsidRPr="00054572">
        <w:rPr>
          <w:rFonts w:eastAsia="Calibri"/>
          <w:lang w:val="en-US"/>
        </w:rPr>
        <w:t xml:space="preserve">  </w:t>
      </w:r>
      <w:proofErr w:type="spellStart"/>
      <w:r w:rsidRPr="00054572">
        <w:rPr>
          <w:rFonts w:eastAsia="Calibri"/>
          <w:lang w:val="en-US"/>
        </w:rPr>
        <w:t>în</w:t>
      </w:r>
      <w:proofErr w:type="spellEnd"/>
      <w:proofErr w:type="gramEnd"/>
      <w:r w:rsidRPr="00054572">
        <w:rPr>
          <w:rFonts w:eastAsia="Calibri"/>
          <w:lang w:val="en-US"/>
        </w:rPr>
        <w:t xml:space="preserve">  </w:t>
      </w:r>
      <w:proofErr w:type="spellStart"/>
      <w:proofErr w:type="gramStart"/>
      <w:r w:rsidRPr="00054572">
        <w:rPr>
          <w:rFonts w:eastAsia="Calibri"/>
          <w:lang w:val="en-US"/>
        </w:rPr>
        <w:t>prezent</w:t>
      </w:r>
      <w:proofErr w:type="spellEnd"/>
      <w:r w:rsidRPr="00054572">
        <w:rPr>
          <w:rFonts w:eastAsia="Calibri"/>
          <w:lang w:val="en-US"/>
        </w:rPr>
        <w:t xml:space="preserve">  de</w:t>
      </w:r>
      <w:proofErr w:type="gramEnd"/>
      <w:r w:rsidRPr="00054572">
        <w:rPr>
          <w:rFonts w:eastAsia="Calibri"/>
          <w:lang w:val="en-US"/>
        </w:rPr>
        <w:t xml:space="preserve">  </w:t>
      </w:r>
      <w:proofErr w:type="spellStart"/>
      <w:proofErr w:type="gramStart"/>
      <w:r w:rsidRPr="00054572">
        <w:rPr>
          <w:rFonts w:eastAsia="Calibri"/>
          <w:lang w:val="en-US"/>
        </w:rPr>
        <w:t>cca</w:t>
      </w:r>
      <w:proofErr w:type="spellEnd"/>
      <w:r w:rsidRPr="00054572">
        <w:rPr>
          <w:rFonts w:eastAsia="Calibri"/>
          <w:lang w:val="en-US"/>
        </w:rPr>
        <w:t xml:space="preserve">  2</w:t>
      </w:r>
      <w:proofErr w:type="gramEnd"/>
      <w:r w:rsidRPr="00054572">
        <w:rPr>
          <w:rFonts w:eastAsia="Calibri"/>
          <w:lang w:val="en-US"/>
        </w:rPr>
        <w:t>,30 lei/</w:t>
      </w:r>
      <w:proofErr w:type="spellStart"/>
      <w:r w:rsidRPr="00054572">
        <w:rPr>
          <w:rFonts w:eastAsia="Calibri"/>
          <w:lang w:val="en-US"/>
        </w:rPr>
        <w:t>călătorie</w:t>
      </w:r>
      <w:proofErr w:type="spellEnd"/>
      <w:r w:rsidRPr="00054572">
        <w:rPr>
          <w:rFonts w:eastAsia="Calibri"/>
          <w:lang w:val="en-US"/>
        </w:rPr>
        <w:t xml:space="preserve">, </w:t>
      </w:r>
      <w:proofErr w:type="spellStart"/>
      <w:r w:rsidRPr="00054572">
        <w:rPr>
          <w:rFonts w:eastAsia="Calibri"/>
          <w:lang w:val="en-US"/>
        </w:rPr>
        <w:t>adică</w:t>
      </w:r>
      <w:proofErr w:type="spellEnd"/>
      <w:r w:rsidRPr="00054572">
        <w:rPr>
          <w:rFonts w:eastAsia="Calibri"/>
          <w:lang w:val="en-US"/>
        </w:rPr>
        <w:t xml:space="preserve"> </w:t>
      </w:r>
      <w:proofErr w:type="gramStart"/>
      <w:r w:rsidRPr="00054572">
        <w:rPr>
          <w:rFonts w:eastAsia="Calibri"/>
          <w:lang w:val="en-US"/>
        </w:rPr>
        <w:t>0,45 euro</w:t>
      </w:r>
      <w:proofErr w:type="gramEnd"/>
      <w:r w:rsidRPr="00054572">
        <w:rPr>
          <w:rFonts w:eastAsia="Calibri"/>
          <w:lang w:val="en-US"/>
        </w:rPr>
        <w:t xml:space="preserve"> </w:t>
      </w:r>
      <w:proofErr w:type="spellStart"/>
      <w:r w:rsidRPr="00054572">
        <w:rPr>
          <w:rFonts w:eastAsia="Calibri"/>
          <w:lang w:val="en-US"/>
        </w:rPr>
        <w:t>cenți</w:t>
      </w:r>
      <w:proofErr w:type="spellEnd"/>
      <w:r w:rsidRPr="00054572">
        <w:rPr>
          <w:rFonts w:eastAsia="Calibri"/>
          <w:lang w:val="en-US"/>
        </w:rPr>
        <w:t xml:space="preserve">, </w:t>
      </w:r>
      <w:proofErr w:type="spellStart"/>
      <w:r w:rsidRPr="00054572">
        <w:rPr>
          <w:rFonts w:eastAsia="Calibri"/>
          <w:lang w:val="en-US"/>
        </w:rPr>
        <w:t>în</w:t>
      </w:r>
      <w:proofErr w:type="spellEnd"/>
      <w:r w:rsidRPr="00054572">
        <w:rPr>
          <w:rFonts w:eastAsia="Calibri"/>
          <w:lang w:val="en-US"/>
        </w:rPr>
        <w:t xml:space="preserve"> </w:t>
      </w:r>
      <w:proofErr w:type="spellStart"/>
      <w:r w:rsidRPr="00054572">
        <w:rPr>
          <w:rFonts w:eastAsia="Calibri"/>
          <w:lang w:val="en-US"/>
        </w:rPr>
        <w:t>condițiile</w:t>
      </w:r>
      <w:proofErr w:type="spellEnd"/>
      <w:r w:rsidRPr="00054572">
        <w:rPr>
          <w:rFonts w:eastAsia="Calibri"/>
          <w:lang w:val="en-US"/>
        </w:rPr>
        <w:t xml:space="preserve"> </w:t>
      </w:r>
      <w:proofErr w:type="spellStart"/>
      <w:r w:rsidRPr="00054572">
        <w:rPr>
          <w:rFonts w:eastAsia="Calibri"/>
          <w:lang w:val="en-US"/>
        </w:rPr>
        <w:t>în</w:t>
      </w:r>
      <w:proofErr w:type="spellEnd"/>
      <w:r w:rsidRPr="00054572">
        <w:rPr>
          <w:rFonts w:eastAsia="Calibri"/>
          <w:lang w:val="en-US"/>
        </w:rPr>
        <w:t xml:space="preserve"> care la </w:t>
      </w:r>
      <w:proofErr w:type="spellStart"/>
      <w:r w:rsidRPr="00054572">
        <w:rPr>
          <w:rFonts w:eastAsia="Calibri"/>
          <w:lang w:val="en-US"/>
        </w:rPr>
        <w:t>nivel</w:t>
      </w:r>
      <w:proofErr w:type="spellEnd"/>
      <w:r w:rsidRPr="00054572">
        <w:rPr>
          <w:rFonts w:eastAsia="Calibri"/>
          <w:lang w:val="en-US"/>
        </w:rPr>
        <w:t xml:space="preserve"> </w:t>
      </w:r>
      <w:proofErr w:type="spellStart"/>
      <w:r w:rsidRPr="00054572">
        <w:rPr>
          <w:rFonts w:eastAsia="Calibri"/>
          <w:lang w:val="en-US"/>
        </w:rPr>
        <w:t>european</w:t>
      </w:r>
      <w:proofErr w:type="spellEnd"/>
      <w:r w:rsidRPr="00054572">
        <w:rPr>
          <w:rFonts w:eastAsia="Calibri"/>
          <w:lang w:val="en-US"/>
        </w:rPr>
        <w:t xml:space="preserve"> </w:t>
      </w:r>
      <w:proofErr w:type="spellStart"/>
      <w:r w:rsidRPr="00054572">
        <w:rPr>
          <w:rFonts w:eastAsia="Calibri"/>
          <w:lang w:val="en-US"/>
        </w:rPr>
        <w:t>prețul</w:t>
      </w:r>
      <w:proofErr w:type="spellEnd"/>
      <w:r w:rsidRPr="00054572">
        <w:rPr>
          <w:rFonts w:eastAsia="Calibri"/>
          <w:lang w:val="en-US"/>
        </w:rPr>
        <w:t xml:space="preserve"> </w:t>
      </w:r>
      <w:proofErr w:type="spellStart"/>
      <w:r w:rsidRPr="00054572">
        <w:rPr>
          <w:rFonts w:eastAsia="Calibri"/>
          <w:lang w:val="en-US"/>
        </w:rPr>
        <w:t>mediu</w:t>
      </w:r>
      <w:proofErr w:type="spellEnd"/>
      <w:r w:rsidRPr="00054572">
        <w:rPr>
          <w:rFonts w:eastAsia="Calibri"/>
          <w:lang w:val="en-US"/>
        </w:rPr>
        <w:t xml:space="preserve"> </w:t>
      </w:r>
      <w:proofErr w:type="spellStart"/>
      <w:r w:rsidRPr="00054572">
        <w:rPr>
          <w:rFonts w:eastAsia="Calibri"/>
          <w:lang w:val="en-US"/>
        </w:rPr>
        <w:t>este</w:t>
      </w:r>
      <w:proofErr w:type="spellEnd"/>
      <w:r w:rsidRPr="00054572">
        <w:rPr>
          <w:rFonts w:eastAsia="Calibri"/>
          <w:lang w:val="en-US"/>
        </w:rPr>
        <w:t xml:space="preserve"> de 2 euro. </w:t>
      </w:r>
    </w:p>
    <w:p w14:paraId="298A1DA5" w14:textId="77777777" w:rsidR="00054572" w:rsidRPr="00054572" w:rsidRDefault="00054572">
      <w:pPr>
        <w:numPr>
          <w:ilvl w:val="0"/>
          <w:numId w:val="2"/>
        </w:numPr>
        <w:tabs>
          <w:tab w:val="left" w:pos="993"/>
        </w:tabs>
        <w:spacing w:after="0" w:line="240" w:lineRule="auto"/>
        <w:ind w:left="0" w:firstLine="629"/>
        <w:rPr>
          <w:rFonts w:eastAsia="Calibri"/>
          <w:b/>
          <w:lang w:val="it-IT"/>
        </w:rPr>
      </w:pPr>
      <w:r w:rsidRPr="00054572">
        <w:rPr>
          <w:rFonts w:eastAsia="Calibri"/>
          <w:b/>
          <w:lang w:val="it-IT"/>
        </w:rPr>
        <w:t>De asemenea menţionăm că potrivit Proiectului bugetului de venituri şi cheltuieli pe anul 2026, o serie de cheltuieli au crescut după cum urmează:</w:t>
      </w:r>
    </w:p>
    <w:p w14:paraId="32A01DAF" w14:textId="77777777" w:rsidR="00054572" w:rsidRPr="00054572" w:rsidRDefault="00054572">
      <w:pPr>
        <w:numPr>
          <w:ilvl w:val="0"/>
          <w:numId w:val="3"/>
        </w:numPr>
        <w:spacing w:after="0" w:line="240" w:lineRule="auto"/>
        <w:ind w:left="0" w:firstLine="1077"/>
        <w:rPr>
          <w:rFonts w:eastAsia="Times New Roman"/>
          <w:b/>
          <w:lang w:val="en-US"/>
        </w:rPr>
      </w:pPr>
      <w:proofErr w:type="spellStart"/>
      <w:r w:rsidRPr="00054572">
        <w:rPr>
          <w:rFonts w:eastAsia="Times New Roman"/>
          <w:b/>
          <w:lang w:val="en-US"/>
        </w:rPr>
        <w:t>Cheltuielile</w:t>
      </w:r>
      <w:proofErr w:type="spellEnd"/>
      <w:r w:rsidRPr="00054572">
        <w:rPr>
          <w:rFonts w:eastAsia="Times New Roman"/>
          <w:b/>
          <w:lang w:val="en-US"/>
        </w:rPr>
        <w:t xml:space="preserve"> cu </w:t>
      </w:r>
      <w:proofErr w:type="spellStart"/>
      <w:r w:rsidRPr="00054572">
        <w:rPr>
          <w:rFonts w:eastAsia="Times New Roman"/>
          <w:b/>
          <w:lang w:val="en-US"/>
        </w:rPr>
        <w:t>materialele</w:t>
      </w:r>
      <w:proofErr w:type="spellEnd"/>
      <w:r w:rsidRPr="00054572">
        <w:rPr>
          <w:rFonts w:eastAsia="Times New Roman"/>
          <w:b/>
          <w:lang w:val="en-US"/>
        </w:rPr>
        <w:t xml:space="preserve"> </w:t>
      </w:r>
      <w:proofErr w:type="spellStart"/>
      <w:r w:rsidRPr="00054572">
        <w:rPr>
          <w:rFonts w:eastAsia="Times New Roman"/>
          <w:b/>
          <w:lang w:val="en-US"/>
        </w:rPr>
        <w:t>consumabile</w:t>
      </w:r>
      <w:proofErr w:type="spellEnd"/>
      <w:r w:rsidRPr="00054572">
        <w:rPr>
          <w:rFonts w:eastAsia="Times New Roman"/>
          <w:b/>
          <w:lang w:val="en-US"/>
        </w:rPr>
        <w:t xml:space="preserve">, </w:t>
      </w:r>
      <w:proofErr w:type="spellStart"/>
      <w:r w:rsidRPr="00054572">
        <w:rPr>
          <w:rFonts w:eastAsia="Times New Roman"/>
          <w:b/>
          <w:lang w:val="en-US"/>
        </w:rPr>
        <w:t>piese</w:t>
      </w:r>
      <w:proofErr w:type="spellEnd"/>
      <w:r w:rsidRPr="00054572">
        <w:rPr>
          <w:rFonts w:eastAsia="Times New Roman"/>
          <w:b/>
          <w:lang w:val="en-US"/>
        </w:rPr>
        <w:t xml:space="preserve"> de </w:t>
      </w:r>
      <w:proofErr w:type="spellStart"/>
      <w:r w:rsidRPr="00054572">
        <w:rPr>
          <w:rFonts w:eastAsia="Times New Roman"/>
          <w:b/>
          <w:lang w:val="en-US"/>
        </w:rPr>
        <w:t>schimb</w:t>
      </w:r>
      <w:proofErr w:type="spellEnd"/>
      <w:r w:rsidRPr="00054572">
        <w:rPr>
          <w:rFonts w:eastAsia="Times New Roman"/>
          <w:b/>
          <w:lang w:val="en-US"/>
        </w:rPr>
        <w:t xml:space="preserve">, </w:t>
      </w:r>
      <w:proofErr w:type="spellStart"/>
      <w:r w:rsidRPr="00054572">
        <w:rPr>
          <w:rFonts w:eastAsia="Times New Roman"/>
          <w:b/>
          <w:lang w:val="en-US"/>
        </w:rPr>
        <w:t>combustibili</w:t>
      </w:r>
      <w:proofErr w:type="spellEnd"/>
      <w:r w:rsidRPr="00054572">
        <w:rPr>
          <w:rFonts w:eastAsia="Times New Roman"/>
          <w:b/>
          <w:lang w:val="en-US"/>
        </w:rPr>
        <w:t xml:space="preserve">, </w:t>
      </w:r>
      <w:proofErr w:type="spellStart"/>
      <w:r w:rsidRPr="00054572">
        <w:rPr>
          <w:rFonts w:eastAsia="Times New Roman"/>
          <w:b/>
          <w:lang w:val="en-US"/>
        </w:rPr>
        <w:t>obiecte</w:t>
      </w:r>
      <w:proofErr w:type="spellEnd"/>
      <w:r w:rsidRPr="00054572">
        <w:rPr>
          <w:rFonts w:eastAsia="Times New Roman"/>
          <w:b/>
          <w:lang w:val="en-US"/>
        </w:rPr>
        <w:t xml:space="preserve"> de </w:t>
      </w:r>
      <w:proofErr w:type="spellStart"/>
      <w:r w:rsidRPr="00054572">
        <w:rPr>
          <w:rFonts w:eastAsia="Times New Roman"/>
          <w:b/>
          <w:lang w:val="en-US"/>
        </w:rPr>
        <w:t>inventar</w:t>
      </w:r>
      <w:proofErr w:type="spellEnd"/>
      <w:r w:rsidRPr="00054572">
        <w:rPr>
          <w:rFonts w:eastAsia="Times New Roman"/>
          <w:b/>
          <w:lang w:val="en-US"/>
        </w:rPr>
        <w:t xml:space="preserve"> </w:t>
      </w:r>
      <w:proofErr w:type="spellStart"/>
      <w:r w:rsidRPr="00054572">
        <w:rPr>
          <w:rFonts w:eastAsia="Times New Roman"/>
          <w:lang w:val="en-US"/>
        </w:rPr>
        <w:t>cresc</w:t>
      </w:r>
      <w:proofErr w:type="spellEnd"/>
      <w:r w:rsidRPr="00054572">
        <w:rPr>
          <w:rFonts w:eastAsia="Times New Roman"/>
          <w:lang w:val="en-US"/>
        </w:rPr>
        <w:t xml:space="preserv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faţă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Times New Roman"/>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136,80% (</w:t>
      </w:r>
      <w:proofErr w:type="spellStart"/>
      <w:r w:rsidRPr="00054572">
        <w:rPr>
          <w:rFonts w:eastAsia="Times New Roman"/>
          <w:lang w:val="en-US"/>
        </w:rPr>
        <w:t>cresc</w:t>
      </w:r>
      <w:proofErr w:type="spellEnd"/>
      <w:r w:rsidRPr="00054572">
        <w:rPr>
          <w:rFonts w:eastAsia="Times New Roman"/>
          <w:lang w:val="en-US"/>
        </w:rPr>
        <w:t xml:space="preserve"> cu 40.372,59 mii lei, de la 29.512,70 mii lei </w:t>
      </w:r>
      <w:proofErr w:type="spellStart"/>
      <w:r w:rsidRPr="00054572">
        <w:rPr>
          <w:rFonts w:eastAsia="Times New Roman"/>
          <w:lang w:val="en-US"/>
        </w:rPr>
        <w:t>în</w:t>
      </w:r>
      <w:proofErr w:type="spellEnd"/>
      <w:r w:rsidRPr="00054572">
        <w:rPr>
          <w:rFonts w:eastAsia="Times New Roman"/>
          <w:lang w:val="en-US"/>
        </w:rPr>
        <w:t xml:space="preserve"> 2025 la 69.885,29 mii lei </w:t>
      </w:r>
      <w:proofErr w:type="spellStart"/>
      <w:r w:rsidRPr="00054572">
        <w:rPr>
          <w:rFonts w:eastAsia="Times New Roman"/>
          <w:lang w:val="en-US"/>
        </w:rPr>
        <w:t>în</w:t>
      </w:r>
      <w:proofErr w:type="spellEnd"/>
      <w:r w:rsidRPr="00054572">
        <w:rPr>
          <w:rFonts w:eastAsia="Times New Roman"/>
          <w:lang w:val="en-US"/>
        </w:rPr>
        <w:t xml:space="preserve"> 2026).</w:t>
      </w:r>
    </w:p>
    <w:p w14:paraId="439F8BC7" w14:textId="77777777" w:rsidR="00054572" w:rsidRPr="00054572" w:rsidRDefault="00054572">
      <w:pPr>
        <w:numPr>
          <w:ilvl w:val="0"/>
          <w:numId w:val="3"/>
        </w:numPr>
        <w:spacing w:after="0" w:line="240" w:lineRule="auto"/>
        <w:ind w:left="0" w:firstLine="1077"/>
        <w:rPr>
          <w:rFonts w:eastAsia="Times New Roman"/>
          <w:b/>
          <w:lang w:val="en-US"/>
        </w:rPr>
      </w:pPr>
      <w:proofErr w:type="spellStart"/>
      <w:r w:rsidRPr="00054572">
        <w:rPr>
          <w:rFonts w:eastAsia="Times New Roman"/>
          <w:b/>
          <w:lang w:val="en-US"/>
        </w:rPr>
        <w:t>Cheltuielile</w:t>
      </w:r>
      <w:proofErr w:type="spellEnd"/>
      <w:r w:rsidRPr="00054572">
        <w:rPr>
          <w:rFonts w:eastAsia="Times New Roman"/>
          <w:b/>
          <w:lang w:val="en-US"/>
        </w:rPr>
        <w:t xml:space="preserve"> cu </w:t>
      </w:r>
      <w:proofErr w:type="spellStart"/>
      <w:r w:rsidRPr="00054572">
        <w:rPr>
          <w:rFonts w:eastAsia="Times New Roman"/>
          <w:b/>
          <w:lang w:val="en-US"/>
        </w:rPr>
        <w:t>energia</w:t>
      </w:r>
      <w:proofErr w:type="spellEnd"/>
      <w:r w:rsidRPr="00054572">
        <w:rPr>
          <w:rFonts w:eastAsia="Times New Roman"/>
          <w:b/>
          <w:lang w:val="en-US"/>
        </w:rPr>
        <w:t xml:space="preserve"> </w:t>
      </w:r>
      <w:proofErr w:type="spellStart"/>
      <w:r w:rsidRPr="00054572">
        <w:rPr>
          <w:rFonts w:eastAsia="Times New Roman"/>
          <w:b/>
          <w:lang w:val="en-US"/>
        </w:rPr>
        <w:t>electrică</w:t>
      </w:r>
      <w:proofErr w:type="spellEnd"/>
      <w:r w:rsidRPr="00054572">
        <w:rPr>
          <w:rFonts w:eastAsia="Times New Roman"/>
          <w:b/>
          <w:lang w:val="en-US"/>
        </w:rPr>
        <w:t xml:space="preserve">, </w:t>
      </w:r>
      <w:proofErr w:type="spellStart"/>
      <w:r w:rsidRPr="00054572">
        <w:rPr>
          <w:rFonts w:eastAsia="Times New Roman"/>
          <w:b/>
          <w:lang w:val="en-US"/>
        </w:rPr>
        <w:t>termică</w:t>
      </w:r>
      <w:proofErr w:type="spellEnd"/>
      <w:r w:rsidRPr="00054572">
        <w:rPr>
          <w:rFonts w:eastAsia="Times New Roman"/>
          <w:b/>
          <w:lang w:val="en-US"/>
        </w:rPr>
        <w:t xml:space="preserve"> </w:t>
      </w:r>
      <w:proofErr w:type="spellStart"/>
      <w:r w:rsidRPr="00054572">
        <w:rPr>
          <w:rFonts w:eastAsia="Times New Roman"/>
          <w:b/>
          <w:lang w:val="en-US"/>
        </w:rPr>
        <w:t>și</w:t>
      </w:r>
      <w:proofErr w:type="spellEnd"/>
      <w:r w:rsidRPr="00054572">
        <w:rPr>
          <w:rFonts w:eastAsia="Times New Roman"/>
          <w:b/>
          <w:lang w:val="en-US"/>
        </w:rPr>
        <w:t xml:space="preserve"> </w:t>
      </w:r>
      <w:proofErr w:type="spellStart"/>
      <w:r w:rsidRPr="00054572">
        <w:rPr>
          <w:rFonts w:eastAsia="Times New Roman"/>
          <w:b/>
          <w:lang w:val="en-US"/>
        </w:rPr>
        <w:t>apă</w:t>
      </w:r>
      <w:proofErr w:type="spellEnd"/>
      <w:r w:rsidRPr="00054572">
        <w:rPr>
          <w:rFonts w:eastAsia="Times New Roman"/>
          <w:b/>
          <w:lang w:val="en-US"/>
        </w:rPr>
        <w:t xml:space="preserve"> </w:t>
      </w:r>
      <w:proofErr w:type="spellStart"/>
      <w:r w:rsidRPr="00054572">
        <w:rPr>
          <w:rFonts w:eastAsia="Times New Roman"/>
          <w:lang w:val="en-US"/>
        </w:rPr>
        <w:t>cresc</w:t>
      </w:r>
      <w:proofErr w:type="spellEnd"/>
      <w:r w:rsidRPr="00054572">
        <w:rPr>
          <w:rFonts w:eastAsia="Times New Roman"/>
          <w:lang w:val="en-US"/>
        </w:rPr>
        <w:t xml:space="preserv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proiectul</w:t>
      </w:r>
      <w:proofErr w:type="spellEnd"/>
      <w:r w:rsidRPr="00054572">
        <w:rPr>
          <w:rFonts w:eastAsia="Times New Roman"/>
          <w:lang w:val="en-US"/>
        </w:rPr>
        <w:t xml:space="preserve"> </w:t>
      </w:r>
      <w:proofErr w:type="spellStart"/>
      <w:r w:rsidRPr="00054572">
        <w:rPr>
          <w:rFonts w:eastAsia="Times New Roman"/>
          <w:lang w:val="en-US"/>
        </w:rPr>
        <w:t>bugetului</w:t>
      </w:r>
      <w:proofErr w:type="spellEnd"/>
      <w:r w:rsidRPr="00054572">
        <w:rPr>
          <w:rFonts w:eastAsia="Times New Roman"/>
          <w:lang w:val="en-US"/>
        </w:rPr>
        <w:t xml:space="preserve"> de </w:t>
      </w:r>
      <w:proofErr w:type="spellStart"/>
      <w:r w:rsidRPr="00054572">
        <w:rPr>
          <w:rFonts w:eastAsia="Times New Roman"/>
          <w:lang w:val="en-US"/>
        </w:rPr>
        <w:t>venituri</w:t>
      </w:r>
      <w:proofErr w:type="spellEnd"/>
      <w:r w:rsidRPr="00054572">
        <w:rPr>
          <w:rFonts w:eastAsia="Times New Roman"/>
          <w:lang w:val="en-US"/>
        </w:rPr>
        <w:t xml:space="preserve"> </w:t>
      </w:r>
      <w:proofErr w:type="spellStart"/>
      <w:r w:rsidRPr="00054572">
        <w:rPr>
          <w:rFonts w:eastAsia="Times New Roman"/>
          <w:lang w:val="en-US"/>
        </w:rPr>
        <w:t>și</w:t>
      </w:r>
      <w:proofErr w:type="spellEnd"/>
      <w:r w:rsidRPr="00054572">
        <w:rPr>
          <w:rFonts w:eastAsia="Times New Roman"/>
          <w:lang w:val="en-US"/>
        </w:rPr>
        <w:t xml:space="preserve"> </w:t>
      </w:r>
      <w:proofErr w:type="spellStart"/>
      <w:r w:rsidRPr="00054572">
        <w:rPr>
          <w:rFonts w:eastAsia="Times New Roman"/>
          <w:lang w:val="en-US"/>
        </w:rPr>
        <w:t>cheltuieli</w:t>
      </w:r>
      <w:proofErr w:type="spellEnd"/>
      <w:r w:rsidRPr="00054572">
        <w:rPr>
          <w:rFonts w:eastAsia="Times New Roman"/>
          <w:lang w:val="en-US"/>
        </w:rPr>
        <w:t xml:space="preserve"> pe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față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Times New Roman"/>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43,04 % (</w:t>
      </w:r>
      <w:proofErr w:type="spellStart"/>
      <w:r w:rsidRPr="00054572">
        <w:rPr>
          <w:rFonts w:eastAsia="Times New Roman"/>
          <w:lang w:val="en-US"/>
        </w:rPr>
        <w:t>cresc</w:t>
      </w:r>
      <w:proofErr w:type="spellEnd"/>
      <w:r w:rsidRPr="00054572">
        <w:rPr>
          <w:rFonts w:eastAsia="Times New Roman"/>
          <w:lang w:val="en-US"/>
        </w:rPr>
        <w:t xml:space="preserve"> cu 57.634,77 mii lei, de la 133.904,83 mii lei </w:t>
      </w:r>
      <w:proofErr w:type="spellStart"/>
      <w:r w:rsidRPr="00054572">
        <w:rPr>
          <w:rFonts w:eastAsia="Times New Roman"/>
          <w:lang w:val="en-US"/>
        </w:rPr>
        <w:t>în</w:t>
      </w:r>
      <w:proofErr w:type="spellEnd"/>
      <w:r w:rsidRPr="00054572">
        <w:rPr>
          <w:rFonts w:eastAsia="Times New Roman"/>
          <w:lang w:val="en-US"/>
        </w:rPr>
        <w:t xml:space="preserve"> 2025 la 191.539,60 mii lei </w:t>
      </w:r>
      <w:proofErr w:type="spellStart"/>
      <w:r w:rsidRPr="00054572">
        <w:rPr>
          <w:rFonts w:eastAsia="Times New Roman"/>
          <w:lang w:val="en-US"/>
        </w:rPr>
        <w:t>în</w:t>
      </w:r>
      <w:proofErr w:type="spellEnd"/>
      <w:r w:rsidRPr="00054572">
        <w:rPr>
          <w:rFonts w:eastAsia="Times New Roman"/>
          <w:lang w:val="en-US"/>
        </w:rPr>
        <w:t xml:space="preserve"> 2026), </w:t>
      </w:r>
      <w:proofErr w:type="spellStart"/>
      <w:r w:rsidRPr="00054572">
        <w:rPr>
          <w:rFonts w:eastAsia="Times New Roman"/>
          <w:lang w:val="en-US"/>
        </w:rPr>
        <w:t>avându</w:t>
      </w:r>
      <w:proofErr w:type="spellEnd"/>
      <w:r w:rsidRPr="00054572">
        <w:rPr>
          <w:rFonts w:eastAsia="Times New Roman"/>
          <w:lang w:val="en-US"/>
        </w:rPr>
        <w:t xml:space="preserve">-se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vedere</w:t>
      </w:r>
      <w:proofErr w:type="spellEnd"/>
      <w:r w:rsidRPr="00054572">
        <w:rPr>
          <w:rFonts w:eastAsia="Times New Roman"/>
          <w:lang w:val="en-US"/>
        </w:rPr>
        <w:t xml:space="preserve"> </w:t>
      </w:r>
      <w:bookmarkStart w:id="2" w:name="_Hlk103009857"/>
      <w:r w:rsidRPr="00054572">
        <w:rPr>
          <w:rFonts w:eastAsia="Times New Roman"/>
        </w:rPr>
        <w:t xml:space="preserve">graficul de </w:t>
      </w:r>
      <w:proofErr w:type="spellStart"/>
      <w:r w:rsidRPr="00054572">
        <w:rPr>
          <w:rFonts w:eastAsia="Times New Roman"/>
        </w:rPr>
        <w:t>circulaţie</w:t>
      </w:r>
      <w:proofErr w:type="spellEnd"/>
      <w:r w:rsidRPr="00054572">
        <w:rPr>
          <w:rFonts w:eastAsia="Times New Roman"/>
        </w:rPr>
        <w:t xml:space="preserve"> al trenurilor de metrou </w:t>
      </w:r>
      <w:bookmarkEnd w:id="2"/>
      <w:r w:rsidRPr="00054572">
        <w:rPr>
          <w:rFonts w:eastAsia="Times New Roman"/>
        </w:rPr>
        <w:t xml:space="preserve">stabilit a fi utilizat în anul 2026 pentru asigurarea capacității estimate de transport persoane, numărul de km estimați a fi parcurși de trenurile de metrou și care față de anul 2025 a fost estimat cu o creștere de 1,65%, </w:t>
      </w:r>
      <w:bookmarkStart w:id="3" w:name="_Hlk103010094"/>
      <w:r w:rsidRPr="00054572">
        <w:rPr>
          <w:rFonts w:eastAsia="Times New Roman"/>
        </w:rPr>
        <w:t xml:space="preserve">programul de </w:t>
      </w:r>
      <w:proofErr w:type="spellStart"/>
      <w:r w:rsidRPr="00054572">
        <w:rPr>
          <w:rFonts w:eastAsia="Times New Roman"/>
        </w:rPr>
        <w:t>funcţionare</w:t>
      </w:r>
      <w:proofErr w:type="spellEnd"/>
      <w:r w:rsidRPr="00054572">
        <w:rPr>
          <w:rFonts w:eastAsia="Times New Roman"/>
        </w:rPr>
        <w:t xml:space="preserve"> al </w:t>
      </w:r>
      <w:proofErr w:type="spellStart"/>
      <w:r w:rsidRPr="00054572">
        <w:rPr>
          <w:rFonts w:eastAsia="Times New Roman"/>
        </w:rPr>
        <w:t>instalaţiei</w:t>
      </w:r>
      <w:proofErr w:type="spellEnd"/>
      <w:r w:rsidRPr="00054572">
        <w:rPr>
          <w:rFonts w:eastAsia="Times New Roman"/>
        </w:rPr>
        <w:t xml:space="preserve"> de </w:t>
      </w:r>
      <w:proofErr w:type="spellStart"/>
      <w:r w:rsidRPr="00054572">
        <w:rPr>
          <w:rFonts w:eastAsia="Times New Roman"/>
        </w:rPr>
        <w:t>ventilaţie</w:t>
      </w:r>
      <w:proofErr w:type="spellEnd"/>
      <w:r w:rsidRPr="00054572">
        <w:rPr>
          <w:rFonts w:eastAsia="Times New Roman"/>
        </w:rPr>
        <w:t xml:space="preserve"> generală metrou</w:t>
      </w:r>
      <w:bookmarkEnd w:id="3"/>
      <w:r w:rsidRPr="00054572">
        <w:rPr>
          <w:rFonts w:eastAsia="Times New Roman"/>
        </w:rPr>
        <w:t xml:space="preserve"> și al instalațiilor de climatizare din spațiile tehnice</w:t>
      </w:r>
      <w:r w:rsidRPr="00054572">
        <w:rPr>
          <w:rFonts w:eastAsia="Times New Roman"/>
          <w:lang w:val="en-US"/>
        </w:rPr>
        <w:t>.</w:t>
      </w:r>
    </w:p>
    <w:p w14:paraId="5AC23CE4" w14:textId="77777777" w:rsidR="00054572" w:rsidRPr="00054572" w:rsidRDefault="00054572">
      <w:pPr>
        <w:numPr>
          <w:ilvl w:val="0"/>
          <w:numId w:val="3"/>
        </w:numPr>
        <w:spacing w:after="0" w:line="240" w:lineRule="auto"/>
        <w:ind w:left="0" w:firstLine="1077"/>
        <w:rPr>
          <w:rFonts w:eastAsia="Times New Roman"/>
          <w:b/>
          <w:lang w:val="en-US"/>
        </w:rPr>
      </w:pPr>
      <w:proofErr w:type="spellStart"/>
      <w:r w:rsidRPr="00054572">
        <w:rPr>
          <w:rFonts w:eastAsia="Times New Roman"/>
          <w:b/>
          <w:lang w:val="en-US"/>
        </w:rPr>
        <w:t>Cheltuielile</w:t>
      </w:r>
      <w:proofErr w:type="spellEnd"/>
      <w:r w:rsidRPr="00054572">
        <w:rPr>
          <w:rFonts w:eastAsia="Times New Roman"/>
          <w:b/>
          <w:lang w:val="en-US"/>
        </w:rPr>
        <w:t xml:space="preserve"> </w:t>
      </w:r>
      <w:proofErr w:type="spellStart"/>
      <w:r w:rsidRPr="00054572">
        <w:rPr>
          <w:rFonts w:eastAsia="Times New Roman"/>
          <w:b/>
          <w:lang w:val="en-US"/>
        </w:rPr>
        <w:t>privind</w:t>
      </w:r>
      <w:proofErr w:type="spellEnd"/>
      <w:r w:rsidRPr="00054572">
        <w:rPr>
          <w:rFonts w:eastAsia="Times New Roman"/>
          <w:b/>
          <w:lang w:val="en-US"/>
        </w:rPr>
        <w:t xml:space="preserve"> </w:t>
      </w:r>
      <w:proofErr w:type="spellStart"/>
      <w:r w:rsidRPr="00054572">
        <w:rPr>
          <w:rFonts w:eastAsia="Times New Roman"/>
          <w:b/>
          <w:lang w:val="en-US"/>
        </w:rPr>
        <w:t>serviciile</w:t>
      </w:r>
      <w:proofErr w:type="spellEnd"/>
      <w:r w:rsidRPr="00054572">
        <w:rPr>
          <w:rFonts w:eastAsia="Times New Roman"/>
          <w:b/>
          <w:lang w:val="en-US"/>
        </w:rPr>
        <w:t xml:space="preserve"> </w:t>
      </w:r>
      <w:proofErr w:type="spellStart"/>
      <w:r w:rsidRPr="00054572">
        <w:rPr>
          <w:rFonts w:eastAsia="Times New Roman"/>
          <w:b/>
          <w:lang w:val="en-US"/>
        </w:rPr>
        <w:t>executate</w:t>
      </w:r>
      <w:proofErr w:type="spellEnd"/>
      <w:r w:rsidRPr="00054572">
        <w:rPr>
          <w:rFonts w:eastAsia="Times New Roman"/>
          <w:b/>
          <w:lang w:val="en-US"/>
        </w:rPr>
        <w:t xml:space="preserve"> de </w:t>
      </w:r>
      <w:proofErr w:type="spellStart"/>
      <w:r w:rsidRPr="00054572">
        <w:rPr>
          <w:rFonts w:eastAsia="Times New Roman"/>
          <w:b/>
          <w:lang w:val="en-US"/>
        </w:rPr>
        <w:t>terți</w:t>
      </w:r>
      <w:proofErr w:type="spellEnd"/>
      <w:r w:rsidRPr="00054572">
        <w:rPr>
          <w:rFonts w:eastAsia="Times New Roman"/>
          <w:b/>
          <w:lang w:val="en-US"/>
        </w:rPr>
        <w:t xml:space="preserve"> </w:t>
      </w:r>
      <w:proofErr w:type="spellStart"/>
      <w:r w:rsidRPr="00054572">
        <w:rPr>
          <w:rFonts w:eastAsia="Times New Roman"/>
          <w:lang w:val="en-US"/>
        </w:rPr>
        <w:t>cresc</w:t>
      </w:r>
      <w:proofErr w:type="spellEnd"/>
      <w:r w:rsidRPr="00054572">
        <w:rPr>
          <w:rFonts w:eastAsia="Times New Roman"/>
          <w:lang w:val="en-US"/>
        </w:rPr>
        <w:t xml:space="preserv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proiectul</w:t>
      </w:r>
      <w:proofErr w:type="spellEnd"/>
      <w:r w:rsidRPr="00054572">
        <w:rPr>
          <w:rFonts w:eastAsia="Times New Roman"/>
          <w:lang w:val="en-US"/>
        </w:rPr>
        <w:t xml:space="preserve"> </w:t>
      </w:r>
      <w:proofErr w:type="spellStart"/>
      <w:r w:rsidRPr="00054572">
        <w:rPr>
          <w:rFonts w:eastAsia="Times New Roman"/>
          <w:lang w:val="en-US"/>
        </w:rPr>
        <w:t>bugetului</w:t>
      </w:r>
      <w:proofErr w:type="spellEnd"/>
      <w:r w:rsidRPr="00054572">
        <w:rPr>
          <w:rFonts w:eastAsia="Times New Roman"/>
          <w:lang w:val="en-US"/>
        </w:rPr>
        <w:t xml:space="preserve"> de </w:t>
      </w:r>
      <w:proofErr w:type="spellStart"/>
      <w:r w:rsidRPr="00054572">
        <w:rPr>
          <w:rFonts w:eastAsia="Times New Roman"/>
          <w:lang w:val="en-US"/>
        </w:rPr>
        <w:t>venituri</w:t>
      </w:r>
      <w:proofErr w:type="spellEnd"/>
      <w:r w:rsidRPr="00054572">
        <w:rPr>
          <w:rFonts w:eastAsia="Times New Roman"/>
          <w:lang w:val="en-US"/>
        </w:rPr>
        <w:t xml:space="preserve"> </w:t>
      </w:r>
      <w:proofErr w:type="spellStart"/>
      <w:r w:rsidRPr="00054572">
        <w:rPr>
          <w:rFonts w:eastAsia="Times New Roman"/>
          <w:lang w:val="en-US"/>
        </w:rPr>
        <w:t>și</w:t>
      </w:r>
      <w:proofErr w:type="spellEnd"/>
      <w:r w:rsidRPr="00054572">
        <w:rPr>
          <w:rFonts w:eastAsia="Times New Roman"/>
          <w:lang w:val="en-US"/>
        </w:rPr>
        <w:t xml:space="preserve"> </w:t>
      </w:r>
      <w:proofErr w:type="spellStart"/>
      <w:r w:rsidRPr="00054572">
        <w:rPr>
          <w:rFonts w:eastAsia="Times New Roman"/>
          <w:lang w:val="en-US"/>
        </w:rPr>
        <w:t>cheltuieli</w:t>
      </w:r>
      <w:proofErr w:type="spellEnd"/>
      <w:r w:rsidRPr="00054572">
        <w:rPr>
          <w:rFonts w:eastAsia="Times New Roman"/>
          <w:lang w:val="en-US"/>
        </w:rPr>
        <w:t xml:space="preserve"> pe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față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Times New Roman"/>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27,53 % (</w:t>
      </w:r>
      <w:proofErr w:type="spellStart"/>
      <w:r w:rsidRPr="00054572">
        <w:rPr>
          <w:rFonts w:eastAsia="Times New Roman"/>
          <w:lang w:val="en-US"/>
        </w:rPr>
        <w:t>cresc</w:t>
      </w:r>
      <w:proofErr w:type="spellEnd"/>
      <w:r w:rsidRPr="00054572">
        <w:rPr>
          <w:rFonts w:eastAsia="Times New Roman"/>
          <w:lang w:val="en-US"/>
        </w:rPr>
        <w:t xml:space="preserve"> cu 59.567,84 mii lei, de la 216.336,60 mii lei </w:t>
      </w:r>
      <w:proofErr w:type="spellStart"/>
      <w:r w:rsidRPr="00054572">
        <w:rPr>
          <w:rFonts w:eastAsia="Times New Roman"/>
          <w:lang w:val="en-US"/>
        </w:rPr>
        <w:t>în</w:t>
      </w:r>
      <w:proofErr w:type="spellEnd"/>
      <w:r w:rsidRPr="00054572">
        <w:rPr>
          <w:rFonts w:eastAsia="Times New Roman"/>
          <w:lang w:val="en-US"/>
        </w:rPr>
        <w:t xml:space="preserve"> 2025 la 275.904,44 mii lei </w:t>
      </w:r>
      <w:proofErr w:type="spellStart"/>
      <w:r w:rsidRPr="00054572">
        <w:rPr>
          <w:rFonts w:eastAsia="Times New Roman"/>
          <w:lang w:val="en-US"/>
        </w:rPr>
        <w:t>în</w:t>
      </w:r>
      <w:proofErr w:type="spellEnd"/>
      <w:r w:rsidRPr="00054572">
        <w:rPr>
          <w:rFonts w:eastAsia="Times New Roman"/>
          <w:lang w:val="en-US"/>
        </w:rPr>
        <w:t xml:space="preserve"> 2026), </w:t>
      </w:r>
      <w:proofErr w:type="spellStart"/>
      <w:r w:rsidRPr="00054572">
        <w:rPr>
          <w:rFonts w:eastAsia="Times New Roman"/>
          <w:lang w:val="en-US"/>
        </w:rPr>
        <w:t>în</w:t>
      </w:r>
      <w:proofErr w:type="spellEnd"/>
      <w:r w:rsidRPr="00054572">
        <w:rPr>
          <w:rFonts w:eastAsia="Times New Roman"/>
          <w:lang w:val="en-US"/>
        </w:rPr>
        <w:t xml:space="preserve"> principal ca </w:t>
      </w:r>
      <w:proofErr w:type="spellStart"/>
      <w:r w:rsidRPr="00054572">
        <w:rPr>
          <w:rFonts w:eastAsia="Times New Roman"/>
          <w:lang w:val="en-US"/>
        </w:rPr>
        <w:t>urmare</w:t>
      </w:r>
      <w:proofErr w:type="spellEnd"/>
      <w:r w:rsidRPr="00054572">
        <w:rPr>
          <w:rFonts w:eastAsia="Times New Roman"/>
          <w:lang w:val="en-US"/>
        </w:rPr>
        <w:t xml:space="preserve"> a </w:t>
      </w:r>
      <w:proofErr w:type="spellStart"/>
      <w:r w:rsidRPr="00054572">
        <w:rPr>
          <w:rFonts w:eastAsia="Times New Roman"/>
          <w:lang w:val="en-US"/>
        </w:rPr>
        <w:t>creșterii</w:t>
      </w:r>
      <w:proofErr w:type="spellEnd"/>
      <w:r w:rsidRPr="00054572">
        <w:rPr>
          <w:rFonts w:eastAsia="Times New Roman"/>
          <w:lang w:val="en-US"/>
        </w:rPr>
        <w:t xml:space="preserve"> </w:t>
      </w:r>
      <w:proofErr w:type="spellStart"/>
      <w:r w:rsidRPr="00054572">
        <w:rPr>
          <w:rFonts w:eastAsia="Times New Roman"/>
          <w:lang w:val="en-US"/>
        </w:rPr>
        <w:t>cheltuielilor</w:t>
      </w:r>
      <w:proofErr w:type="spellEnd"/>
      <w:r w:rsidRPr="00054572">
        <w:rPr>
          <w:rFonts w:eastAsia="Times New Roman"/>
          <w:lang w:val="en-US"/>
        </w:rPr>
        <w:t xml:space="preserve"> cu </w:t>
      </w:r>
      <w:proofErr w:type="spellStart"/>
      <w:r w:rsidRPr="00054572">
        <w:rPr>
          <w:rFonts w:eastAsia="Times New Roman"/>
          <w:lang w:val="en-US"/>
        </w:rPr>
        <w:t>mentenanța</w:t>
      </w:r>
      <w:proofErr w:type="spellEnd"/>
      <w:r w:rsidRPr="00054572">
        <w:rPr>
          <w:rFonts w:eastAsia="Times New Roman"/>
          <w:lang w:val="en-US"/>
        </w:rPr>
        <w:t xml:space="preserve"> </w:t>
      </w:r>
      <w:proofErr w:type="spellStart"/>
      <w:r w:rsidRPr="00054572">
        <w:rPr>
          <w:rFonts w:eastAsia="Times New Roman"/>
          <w:lang w:val="en-US"/>
        </w:rPr>
        <w:t>materialului</w:t>
      </w:r>
      <w:proofErr w:type="spellEnd"/>
      <w:r w:rsidRPr="00054572">
        <w:rPr>
          <w:rFonts w:eastAsia="Times New Roman"/>
          <w:lang w:val="en-US"/>
        </w:rPr>
        <w:t xml:space="preserve"> </w:t>
      </w:r>
      <w:proofErr w:type="spellStart"/>
      <w:r w:rsidRPr="00054572">
        <w:rPr>
          <w:rFonts w:eastAsia="Times New Roman"/>
          <w:lang w:val="en-US"/>
        </w:rPr>
        <w:t>rulant</w:t>
      </w:r>
      <w:proofErr w:type="spellEnd"/>
      <w:r w:rsidRPr="00054572">
        <w:rPr>
          <w:rFonts w:eastAsia="Times New Roman"/>
          <w:lang w:val="en-US"/>
        </w:rPr>
        <w:t xml:space="preserve"> estimate </w:t>
      </w:r>
      <w:proofErr w:type="spellStart"/>
      <w:r w:rsidRPr="00054572">
        <w:rPr>
          <w:rFonts w:eastAsia="Times New Roman"/>
          <w:lang w:val="en-US"/>
        </w:rPr>
        <w:t>pentru</w:t>
      </w:r>
      <w:proofErr w:type="spellEnd"/>
      <w:r w:rsidRPr="00054572">
        <w:rPr>
          <w:rFonts w:eastAsia="Times New Roman"/>
          <w:lang w:val="en-US"/>
        </w:rPr>
        <w:t xml:space="preserv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față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Times New Roman"/>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24,31 % (</w:t>
      </w:r>
      <w:proofErr w:type="spellStart"/>
      <w:r w:rsidRPr="00054572">
        <w:rPr>
          <w:rFonts w:eastAsia="Times New Roman"/>
          <w:lang w:val="en-US"/>
        </w:rPr>
        <w:t>cresc</w:t>
      </w:r>
      <w:proofErr w:type="spellEnd"/>
      <w:r w:rsidRPr="00054572">
        <w:rPr>
          <w:rFonts w:eastAsia="Times New Roman"/>
          <w:lang w:val="en-US"/>
        </w:rPr>
        <w:t xml:space="preserve"> cu 51.662,78 mii lei de la 212.537,22 mii lei la 264.200,00 mii lei), </w:t>
      </w:r>
      <w:r w:rsidRPr="00054572">
        <w:rPr>
          <w:rFonts w:eastAsia="Calibri"/>
        </w:rPr>
        <w:t>ținându-se cont de programele de circulație ce sunt utilizate în anul 2026, programe ce trebuie să asigure preluarea fluxurilor de călători în condiții optime.</w:t>
      </w:r>
    </w:p>
    <w:p w14:paraId="68A6CA5F" w14:textId="77777777" w:rsidR="00054572" w:rsidRPr="00054572" w:rsidRDefault="00054572">
      <w:pPr>
        <w:numPr>
          <w:ilvl w:val="0"/>
          <w:numId w:val="3"/>
        </w:numPr>
        <w:spacing w:after="0" w:line="240" w:lineRule="auto"/>
        <w:ind w:left="0" w:firstLine="1077"/>
        <w:rPr>
          <w:rFonts w:eastAsia="Times New Roman"/>
          <w:b/>
          <w:lang w:val="en-US"/>
        </w:rPr>
      </w:pPr>
      <w:proofErr w:type="spellStart"/>
      <w:r w:rsidRPr="00054572">
        <w:rPr>
          <w:rFonts w:eastAsia="Times New Roman"/>
          <w:b/>
          <w:lang w:val="en-US"/>
        </w:rPr>
        <w:t>Cheltuielile</w:t>
      </w:r>
      <w:proofErr w:type="spellEnd"/>
      <w:r w:rsidRPr="00054572">
        <w:rPr>
          <w:rFonts w:eastAsia="Times New Roman"/>
          <w:b/>
          <w:lang w:val="en-US"/>
        </w:rPr>
        <w:t xml:space="preserve"> cu </w:t>
      </w:r>
      <w:proofErr w:type="spellStart"/>
      <w:r w:rsidRPr="00054572">
        <w:rPr>
          <w:rFonts w:eastAsia="Times New Roman"/>
          <w:b/>
          <w:lang w:val="en-US"/>
        </w:rPr>
        <w:t>alte</w:t>
      </w:r>
      <w:proofErr w:type="spellEnd"/>
      <w:r w:rsidRPr="00054572">
        <w:rPr>
          <w:rFonts w:eastAsia="Times New Roman"/>
          <w:b/>
          <w:lang w:val="en-US"/>
        </w:rPr>
        <w:t xml:space="preserve"> </w:t>
      </w:r>
      <w:proofErr w:type="spellStart"/>
      <w:r w:rsidRPr="00054572">
        <w:rPr>
          <w:rFonts w:eastAsia="Times New Roman"/>
          <w:b/>
          <w:lang w:val="en-US"/>
        </w:rPr>
        <w:t>servicii</w:t>
      </w:r>
      <w:proofErr w:type="spellEnd"/>
      <w:r w:rsidRPr="00054572">
        <w:rPr>
          <w:rFonts w:eastAsia="Times New Roman"/>
          <w:b/>
          <w:lang w:val="en-US"/>
        </w:rPr>
        <w:t xml:space="preserve"> </w:t>
      </w:r>
      <w:proofErr w:type="spellStart"/>
      <w:r w:rsidRPr="00054572">
        <w:rPr>
          <w:rFonts w:eastAsia="Times New Roman"/>
          <w:b/>
          <w:lang w:val="en-US"/>
        </w:rPr>
        <w:t>executate</w:t>
      </w:r>
      <w:proofErr w:type="spellEnd"/>
      <w:r w:rsidRPr="00054572">
        <w:rPr>
          <w:rFonts w:eastAsia="Times New Roman"/>
          <w:b/>
          <w:lang w:val="en-US"/>
        </w:rPr>
        <w:t xml:space="preserve"> de </w:t>
      </w:r>
      <w:proofErr w:type="spellStart"/>
      <w:r w:rsidRPr="00054572">
        <w:rPr>
          <w:rFonts w:eastAsia="Times New Roman"/>
          <w:b/>
          <w:lang w:val="en-US"/>
        </w:rPr>
        <w:t>terţi</w:t>
      </w:r>
      <w:proofErr w:type="spellEnd"/>
      <w:r w:rsidRPr="00054572">
        <w:rPr>
          <w:rFonts w:eastAsia="Times New Roman"/>
          <w:b/>
          <w:lang w:val="en-US"/>
        </w:rPr>
        <w:t xml:space="preserve"> </w:t>
      </w:r>
      <w:proofErr w:type="spellStart"/>
      <w:r w:rsidRPr="00054572">
        <w:rPr>
          <w:rFonts w:eastAsia="Times New Roman"/>
          <w:lang w:val="en-US"/>
        </w:rPr>
        <w:t>cresc</w:t>
      </w:r>
      <w:proofErr w:type="spellEnd"/>
      <w:r w:rsidRPr="00054572">
        <w:rPr>
          <w:rFonts w:eastAsia="Times New Roman"/>
          <w:lang w:val="en-US"/>
        </w:rPr>
        <w:t xml:space="preserv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faţă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Calibri"/>
          <w:b/>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32,34 % (</w:t>
      </w:r>
      <w:proofErr w:type="spellStart"/>
      <w:r w:rsidRPr="00054572">
        <w:rPr>
          <w:rFonts w:eastAsia="Times New Roman"/>
          <w:lang w:val="en-US"/>
        </w:rPr>
        <w:t>cresc</w:t>
      </w:r>
      <w:proofErr w:type="spellEnd"/>
      <w:r w:rsidRPr="00054572">
        <w:rPr>
          <w:rFonts w:eastAsia="Times New Roman"/>
          <w:lang w:val="en-US"/>
        </w:rPr>
        <w:t xml:space="preserve"> cu 36.603,07 mii lei de la 113.174,05 mii lei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anul</w:t>
      </w:r>
      <w:proofErr w:type="spellEnd"/>
      <w:r w:rsidRPr="00054572">
        <w:rPr>
          <w:rFonts w:eastAsia="Times New Roman"/>
          <w:lang w:val="en-US"/>
        </w:rPr>
        <w:t xml:space="preserve"> 2025 la 149.777,11 mii lei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anul</w:t>
      </w:r>
      <w:proofErr w:type="spellEnd"/>
      <w:r w:rsidRPr="00054572">
        <w:rPr>
          <w:rFonts w:eastAsia="Times New Roman"/>
          <w:lang w:val="en-US"/>
        </w:rPr>
        <w:t xml:space="preserve"> 2026).</w:t>
      </w:r>
    </w:p>
    <w:p w14:paraId="61AE8CA8" w14:textId="77777777" w:rsidR="00054572" w:rsidRPr="00054572" w:rsidRDefault="00054572">
      <w:pPr>
        <w:numPr>
          <w:ilvl w:val="0"/>
          <w:numId w:val="3"/>
        </w:numPr>
        <w:spacing w:after="0" w:line="240" w:lineRule="auto"/>
        <w:ind w:left="0" w:firstLine="1077"/>
        <w:rPr>
          <w:rFonts w:eastAsia="Times New Roman"/>
          <w:b/>
          <w:lang w:val="en-US"/>
        </w:rPr>
      </w:pPr>
      <w:proofErr w:type="spellStart"/>
      <w:r w:rsidRPr="00054572">
        <w:rPr>
          <w:rFonts w:eastAsia="Times New Roman"/>
          <w:b/>
          <w:lang w:val="en-US"/>
        </w:rPr>
        <w:t>Cheltuielile</w:t>
      </w:r>
      <w:proofErr w:type="spellEnd"/>
      <w:r w:rsidRPr="00054572">
        <w:rPr>
          <w:rFonts w:eastAsia="Times New Roman"/>
          <w:b/>
          <w:lang w:val="en-US"/>
        </w:rPr>
        <w:t xml:space="preserve"> cu </w:t>
      </w:r>
      <w:proofErr w:type="spellStart"/>
      <w:r w:rsidRPr="00054572">
        <w:rPr>
          <w:rFonts w:eastAsia="Times New Roman"/>
          <w:b/>
          <w:lang w:val="en-US"/>
        </w:rPr>
        <w:t>personalul</w:t>
      </w:r>
      <w:proofErr w:type="spellEnd"/>
      <w:r w:rsidRPr="00054572">
        <w:rPr>
          <w:rFonts w:eastAsia="Times New Roman"/>
          <w:b/>
          <w:lang w:val="en-US"/>
        </w:rPr>
        <w:t xml:space="preserve"> </w:t>
      </w:r>
      <w:proofErr w:type="spellStart"/>
      <w:r w:rsidRPr="00054572">
        <w:rPr>
          <w:rFonts w:eastAsia="Times New Roman"/>
          <w:lang w:val="en-US"/>
        </w:rPr>
        <w:t>cresc</w:t>
      </w:r>
      <w:proofErr w:type="spellEnd"/>
      <w:r w:rsidRPr="00054572">
        <w:rPr>
          <w:rFonts w:eastAsia="Times New Roman"/>
          <w:lang w:val="en-US"/>
        </w:rPr>
        <w:t xml:space="preserve"> </w:t>
      </w:r>
      <w:proofErr w:type="spellStart"/>
      <w:r w:rsidRPr="00054572">
        <w:rPr>
          <w:rFonts w:eastAsia="Times New Roman"/>
          <w:lang w:val="en-US"/>
        </w:rPr>
        <w:t>în</w:t>
      </w:r>
      <w:proofErr w:type="spellEnd"/>
      <w:r w:rsidRPr="00054572">
        <w:rPr>
          <w:rFonts w:eastAsia="Times New Roman"/>
          <w:lang w:val="en-US"/>
        </w:rPr>
        <w:t xml:space="preserve"> </w:t>
      </w:r>
      <w:proofErr w:type="spellStart"/>
      <w:r w:rsidRPr="00054572">
        <w:rPr>
          <w:rFonts w:eastAsia="Times New Roman"/>
          <w:lang w:val="en-US"/>
        </w:rPr>
        <w:t>proiectul</w:t>
      </w:r>
      <w:proofErr w:type="spellEnd"/>
      <w:r w:rsidRPr="00054572">
        <w:rPr>
          <w:rFonts w:eastAsia="Times New Roman"/>
          <w:lang w:val="en-US"/>
        </w:rPr>
        <w:t xml:space="preserve"> </w:t>
      </w:r>
      <w:proofErr w:type="spellStart"/>
      <w:r w:rsidRPr="00054572">
        <w:rPr>
          <w:rFonts w:eastAsia="Times New Roman"/>
          <w:lang w:val="en-US"/>
        </w:rPr>
        <w:t>bugetului</w:t>
      </w:r>
      <w:proofErr w:type="spellEnd"/>
      <w:r w:rsidRPr="00054572">
        <w:rPr>
          <w:rFonts w:eastAsia="Times New Roman"/>
          <w:lang w:val="en-US"/>
        </w:rPr>
        <w:t xml:space="preserve"> de </w:t>
      </w:r>
      <w:proofErr w:type="spellStart"/>
      <w:r w:rsidRPr="00054572">
        <w:rPr>
          <w:rFonts w:eastAsia="Times New Roman"/>
          <w:lang w:val="en-US"/>
        </w:rPr>
        <w:t>venituri</w:t>
      </w:r>
      <w:proofErr w:type="spellEnd"/>
      <w:r w:rsidRPr="00054572">
        <w:rPr>
          <w:rFonts w:eastAsia="Times New Roman"/>
          <w:lang w:val="en-US"/>
        </w:rPr>
        <w:t xml:space="preserve"> </w:t>
      </w:r>
      <w:proofErr w:type="spellStart"/>
      <w:r w:rsidRPr="00054572">
        <w:rPr>
          <w:rFonts w:eastAsia="Times New Roman"/>
          <w:lang w:val="en-US"/>
        </w:rPr>
        <w:t>și</w:t>
      </w:r>
      <w:proofErr w:type="spellEnd"/>
      <w:r w:rsidRPr="00054572">
        <w:rPr>
          <w:rFonts w:eastAsia="Times New Roman"/>
          <w:lang w:val="en-US"/>
        </w:rPr>
        <w:t xml:space="preserve"> </w:t>
      </w:r>
      <w:proofErr w:type="spellStart"/>
      <w:r w:rsidRPr="00054572">
        <w:rPr>
          <w:rFonts w:eastAsia="Times New Roman"/>
          <w:lang w:val="en-US"/>
        </w:rPr>
        <w:t>cheltuieli</w:t>
      </w:r>
      <w:proofErr w:type="spellEnd"/>
      <w:r w:rsidRPr="00054572">
        <w:rPr>
          <w:rFonts w:eastAsia="Times New Roman"/>
          <w:lang w:val="en-US"/>
        </w:rPr>
        <w:t xml:space="preserve"> pe </w:t>
      </w:r>
      <w:proofErr w:type="spellStart"/>
      <w:r w:rsidRPr="00054572">
        <w:rPr>
          <w:rFonts w:eastAsia="Times New Roman"/>
          <w:lang w:val="en-US"/>
        </w:rPr>
        <w:t>anul</w:t>
      </w:r>
      <w:proofErr w:type="spellEnd"/>
      <w:r w:rsidRPr="00054572">
        <w:rPr>
          <w:rFonts w:eastAsia="Times New Roman"/>
          <w:lang w:val="en-US"/>
        </w:rPr>
        <w:t xml:space="preserve"> 2026 </w:t>
      </w:r>
      <w:proofErr w:type="spellStart"/>
      <w:r w:rsidRPr="00054572">
        <w:rPr>
          <w:rFonts w:eastAsia="Times New Roman"/>
          <w:lang w:val="en-US"/>
        </w:rPr>
        <w:t>față</w:t>
      </w:r>
      <w:proofErr w:type="spellEnd"/>
      <w:r w:rsidRPr="00054572">
        <w:rPr>
          <w:rFonts w:eastAsia="Times New Roman"/>
          <w:lang w:val="en-US"/>
        </w:rPr>
        <w:t xml:space="preserve"> de </w:t>
      </w:r>
      <w:proofErr w:type="spellStart"/>
      <w:r w:rsidRPr="00054572">
        <w:rPr>
          <w:rFonts w:eastAsia="Times New Roman"/>
          <w:lang w:val="en-US"/>
        </w:rPr>
        <w:t>valorile</w:t>
      </w:r>
      <w:proofErr w:type="spellEnd"/>
      <w:r w:rsidRPr="00054572">
        <w:rPr>
          <w:rFonts w:eastAsia="Times New Roman"/>
          <w:lang w:val="en-US"/>
        </w:rPr>
        <w:t xml:space="preserve"> </w:t>
      </w:r>
      <w:proofErr w:type="spellStart"/>
      <w:r w:rsidRPr="00054572">
        <w:rPr>
          <w:rFonts w:eastAsia="Times New Roman"/>
          <w:lang w:val="en-US"/>
        </w:rPr>
        <w:t>preliminate</w:t>
      </w:r>
      <w:proofErr w:type="spellEnd"/>
      <w:r w:rsidRPr="00054572">
        <w:rPr>
          <w:rFonts w:eastAsia="Times New Roman"/>
          <w:lang w:val="en-US"/>
        </w:rPr>
        <w:t>/</w:t>
      </w:r>
      <w:proofErr w:type="spellStart"/>
      <w:r w:rsidRPr="00054572">
        <w:rPr>
          <w:rFonts w:eastAsia="Times New Roman"/>
          <w:lang w:val="en-US"/>
        </w:rPr>
        <w:t>realizate</w:t>
      </w:r>
      <w:proofErr w:type="spellEnd"/>
      <w:r w:rsidRPr="00054572">
        <w:rPr>
          <w:rFonts w:eastAsia="Times New Roman"/>
          <w:lang w:val="en-US"/>
        </w:rPr>
        <w:t xml:space="preserve"> ale </w:t>
      </w:r>
      <w:proofErr w:type="spellStart"/>
      <w:r w:rsidRPr="00054572">
        <w:rPr>
          <w:rFonts w:eastAsia="Times New Roman"/>
          <w:lang w:val="en-US"/>
        </w:rPr>
        <w:t>anului</w:t>
      </w:r>
      <w:proofErr w:type="spellEnd"/>
      <w:r w:rsidRPr="00054572">
        <w:rPr>
          <w:rFonts w:eastAsia="Times New Roman"/>
          <w:lang w:val="en-US"/>
        </w:rPr>
        <w:t xml:space="preserve"> 2025 cu 5,97 % (</w:t>
      </w:r>
      <w:proofErr w:type="spellStart"/>
      <w:r w:rsidRPr="00054572">
        <w:rPr>
          <w:rFonts w:eastAsia="Times New Roman"/>
          <w:lang w:val="en-US"/>
        </w:rPr>
        <w:t>cresc</w:t>
      </w:r>
      <w:proofErr w:type="spellEnd"/>
      <w:r w:rsidRPr="00054572">
        <w:rPr>
          <w:rFonts w:eastAsia="Times New Roman"/>
          <w:lang w:val="en-US"/>
        </w:rPr>
        <w:t xml:space="preserve"> cu 61.581,22 mii lei mii lei, de la 1.032.056,88 mii lei </w:t>
      </w:r>
      <w:proofErr w:type="spellStart"/>
      <w:r w:rsidRPr="00054572">
        <w:rPr>
          <w:rFonts w:eastAsia="Times New Roman"/>
          <w:lang w:val="en-US"/>
        </w:rPr>
        <w:t>în</w:t>
      </w:r>
      <w:proofErr w:type="spellEnd"/>
      <w:r w:rsidRPr="00054572">
        <w:rPr>
          <w:rFonts w:eastAsia="Times New Roman"/>
          <w:lang w:val="en-US"/>
        </w:rPr>
        <w:t xml:space="preserve"> 2025 la 1.093.638,10 mii lei </w:t>
      </w:r>
      <w:proofErr w:type="spellStart"/>
      <w:r w:rsidRPr="00054572">
        <w:rPr>
          <w:rFonts w:eastAsia="Times New Roman"/>
          <w:lang w:val="en-US"/>
        </w:rPr>
        <w:t>în</w:t>
      </w:r>
      <w:proofErr w:type="spellEnd"/>
      <w:r w:rsidRPr="00054572">
        <w:rPr>
          <w:rFonts w:eastAsia="Times New Roman"/>
          <w:lang w:val="en-US"/>
        </w:rPr>
        <w:t xml:space="preserve"> 2026). La </w:t>
      </w:r>
      <w:proofErr w:type="spellStart"/>
      <w:r w:rsidRPr="00054572">
        <w:rPr>
          <w:rFonts w:eastAsia="Times New Roman"/>
          <w:lang w:val="en-US"/>
        </w:rPr>
        <w:t>stabilirea</w:t>
      </w:r>
      <w:proofErr w:type="spellEnd"/>
      <w:r w:rsidRPr="00054572">
        <w:rPr>
          <w:rFonts w:eastAsia="Times New Roman"/>
          <w:lang w:val="en-US"/>
        </w:rPr>
        <w:t xml:space="preserve"> c</w:t>
      </w:r>
      <w:r w:rsidRPr="00054572">
        <w:rPr>
          <w:rFonts w:eastAsia="Calibri"/>
          <w:lang w:val="it-IT"/>
        </w:rPr>
        <w:t>heltuielilor cu salariile s-au respectat prevederile O.U.G. nr. 89/2025, art. XXXVI, alin. (1): ”</w:t>
      </w:r>
      <w:proofErr w:type="spellStart"/>
      <w:r w:rsidRPr="00054572">
        <w:rPr>
          <w:rFonts w:eastAsia="Times New Roman"/>
          <w:i/>
          <w:lang w:val="en-US"/>
        </w:rPr>
        <w:t>Pentru</w:t>
      </w:r>
      <w:proofErr w:type="spellEnd"/>
      <w:r w:rsidRPr="00054572">
        <w:rPr>
          <w:rFonts w:eastAsia="Times New Roman"/>
          <w:i/>
          <w:lang w:val="en-US"/>
        </w:rPr>
        <w:t xml:space="preserve"> </w:t>
      </w:r>
      <w:proofErr w:type="spellStart"/>
      <w:r w:rsidRPr="00054572">
        <w:rPr>
          <w:rFonts w:eastAsia="Times New Roman"/>
          <w:i/>
          <w:lang w:val="en-US"/>
        </w:rPr>
        <w:t>anul</w:t>
      </w:r>
      <w:proofErr w:type="spellEnd"/>
      <w:r w:rsidRPr="00054572">
        <w:rPr>
          <w:rFonts w:eastAsia="Times New Roman"/>
          <w:i/>
          <w:lang w:val="en-US"/>
        </w:rPr>
        <w:t xml:space="preserve"> 2026, </w:t>
      </w:r>
      <w:proofErr w:type="spellStart"/>
      <w:r w:rsidRPr="00054572">
        <w:rPr>
          <w:rFonts w:eastAsia="Times New Roman"/>
          <w:i/>
          <w:lang w:val="en-US"/>
        </w:rPr>
        <w:t>operatorii</w:t>
      </w:r>
      <w:proofErr w:type="spellEnd"/>
      <w:r w:rsidRPr="00054572">
        <w:rPr>
          <w:rFonts w:eastAsia="Times New Roman"/>
          <w:i/>
          <w:lang w:val="en-US"/>
        </w:rPr>
        <w:t xml:space="preserve"> economici care </w:t>
      </w:r>
      <w:proofErr w:type="spellStart"/>
      <w:r w:rsidRPr="00054572">
        <w:rPr>
          <w:rFonts w:eastAsia="Times New Roman"/>
          <w:i/>
          <w:lang w:val="en-US"/>
        </w:rPr>
        <w:t>aplică</w:t>
      </w:r>
      <w:proofErr w:type="spellEnd"/>
      <w:r w:rsidRPr="00054572">
        <w:rPr>
          <w:rFonts w:eastAsia="Times New Roman"/>
          <w:i/>
          <w:lang w:val="en-US"/>
        </w:rPr>
        <w:t xml:space="preserve"> </w:t>
      </w:r>
      <w:proofErr w:type="spellStart"/>
      <w:r w:rsidRPr="00054572">
        <w:rPr>
          <w:rFonts w:eastAsia="Times New Roman"/>
          <w:i/>
          <w:lang w:val="en-US"/>
        </w:rPr>
        <w:t>prevederile</w:t>
      </w:r>
      <w:proofErr w:type="spellEnd"/>
      <w:r w:rsidRPr="00054572">
        <w:rPr>
          <w:rFonts w:eastAsia="Times New Roman"/>
          <w:i/>
          <w:lang w:val="en-US"/>
        </w:rPr>
        <w:t xml:space="preserve"> </w:t>
      </w:r>
      <w:hyperlink w:history="1">
        <w:proofErr w:type="spellStart"/>
        <w:r w:rsidRPr="00054572">
          <w:rPr>
            <w:rFonts w:eastAsia="Calibri"/>
            <w:i/>
            <w:color w:val="0563C1"/>
            <w:u w:val="single"/>
            <w:lang w:val="en-US"/>
          </w:rPr>
          <w:t>Ordonanţei</w:t>
        </w:r>
        <w:proofErr w:type="spellEnd"/>
        <w:r w:rsidRPr="00054572">
          <w:rPr>
            <w:rFonts w:eastAsia="Calibri"/>
            <w:i/>
            <w:color w:val="0563C1"/>
            <w:u w:val="single"/>
            <w:lang w:val="en-US"/>
          </w:rPr>
          <w:t xml:space="preserve"> </w:t>
        </w:r>
        <w:proofErr w:type="spellStart"/>
        <w:r w:rsidRPr="00054572">
          <w:rPr>
            <w:rFonts w:eastAsia="Calibri"/>
            <w:i/>
            <w:color w:val="0563C1"/>
            <w:u w:val="single"/>
            <w:lang w:val="en-US"/>
          </w:rPr>
          <w:t>Guvernului</w:t>
        </w:r>
        <w:proofErr w:type="spellEnd"/>
        <w:r w:rsidRPr="00054572">
          <w:rPr>
            <w:rFonts w:eastAsia="Calibri"/>
            <w:i/>
            <w:color w:val="0563C1"/>
            <w:u w:val="single"/>
            <w:lang w:val="en-US"/>
          </w:rPr>
          <w:t xml:space="preserve"> nr. 26/2013</w:t>
        </w:r>
      </w:hyperlink>
      <w:r w:rsidRPr="00054572">
        <w:rPr>
          <w:rFonts w:eastAsia="Times New Roman"/>
          <w:i/>
          <w:lang w:val="en-US"/>
        </w:rPr>
        <w:t xml:space="preserve"> </w:t>
      </w:r>
      <w:proofErr w:type="spellStart"/>
      <w:r w:rsidRPr="00054572">
        <w:rPr>
          <w:rFonts w:eastAsia="Times New Roman"/>
          <w:i/>
          <w:lang w:val="en-US"/>
        </w:rPr>
        <w:t>privind</w:t>
      </w:r>
      <w:proofErr w:type="spellEnd"/>
      <w:r w:rsidRPr="00054572">
        <w:rPr>
          <w:rFonts w:eastAsia="Times New Roman"/>
          <w:i/>
          <w:lang w:val="en-US"/>
        </w:rPr>
        <w:t xml:space="preserve"> </w:t>
      </w:r>
      <w:proofErr w:type="spellStart"/>
      <w:r w:rsidRPr="00054572">
        <w:rPr>
          <w:rFonts w:eastAsia="Times New Roman"/>
          <w:i/>
          <w:lang w:val="en-US"/>
        </w:rPr>
        <w:t>întărirea</w:t>
      </w:r>
      <w:proofErr w:type="spellEnd"/>
      <w:r w:rsidRPr="00054572">
        <w:rPr>
          <w:rFonts w:eastAsia="Times New Roman"/>
          <w:i/>
          <w:lang w:val="en-US"/>
        </w:rPr>
        <w:t xml:space="preserve"> </w:t>
      </w:r>
      <w:proofErr w:type="spellStart"/>
      <w:r w:rsidRPr="00054572">
        <w:rPr>
          <w:rFonts w:eastAsia="Times New Roman"/>
          <w:i/>
          <w:lang w:val="en-US"/>
        </w:rPr>
        <w:t>disciplinei</w:t>
      </w:r>
      <w:proofErr w:type="spellEnd"/>
      <w:r w:rsidRPr="00054572">
        <w:rPr>
          <w:rFonts w:eastAsia="Times New Roman"/>
          <w:i/>
          <w:lang w:val="en-US"/>
        </w:rPr>
        <w:t xml:space="preserve"> </w:t>
      </w:r>
      <w:proofErr w:type="spellStart"/>
      <w:r w:rsidRPr="00054572">
        <w:rPr>
          <w:rFonts w:eastAsia="Times New Roman"/>
          <w:i/>
          <w:lang w:val="en-US"/>
        </w:rPr>
        <w:t>financiare</w:t>
      </w:r>
      <w:proofErr w:type="spellEnd"/>
      <w:r w:rsidRPr="00054572">
        <w:rPr>
          <w:rFonts w:eastAsia="Times New Roman"/>
          <w:i/>
          <w:lang w:val="en-US"/>
        </w:rPr>
        <w:t xml:space="preserve"> la </w:t>
      </w:r>
      <w:proofErr w:type="spellStart"/>
      <w:r w:rsidRPr="00054572">
        <w:rPr>
          <w:rFonts w:eastAsia="Times New Roman"/>
          <w:i/>
          <w:lang w:val="en-US"/>
        </w:rPr>
        <w:t>nivelul</w:t>
      </w:r>
      <w:proofErr w:type="spellEnd"/>
      <w:r w:rsidRPr="00054572">
        <w:rPr>
          <w:rFonts w:eastAsia="Times New Roman"/>
          <w:i/>
          <w:lang w:val="en-US"/>
        </w:rPr>
        <w:t xml:space="preserve"> </w:t>
      </w:r>
      <w:proofErr w:type="spellStart"/>
      <w:r w:rsidRPr="00054572">
        <w:rPr>
          <w:rFonts w:eastAsia="Times New Roman"/>
          <w:i/>
          <w:lang w:val="en-US"/>
        </w:rPr>
        <w:t>unor</w:t>
      </w:r>
      <w:proofErr w:type="spellEnd"/>
      <w:r w:rsidRPr="00054572">
        <w:rPr>
          <w:rFonts w:eastAsia="Times New Roman"/>
          <w:i/>
          <w:lang w:val="en-US"/>
        </w:rPr>
        <w:t xml:space="preserve"> </w:t>
      </w:r>
      <w:proofErr w:type="spellStart"/>
      <w:r w:rsidRPr="00054572">
        <w:rPr>
          <w:rFonts w:eastAsia="Times New Roman"/>
          <w:i/>
          <w:lang w:val="en-US"/>
        </w:rPr>
        <w:t>operatori</w:t>
      </w:r>
      <w:proofErr w:type="spellEnd"/>
      <w:r w:rsidRPr="00054572">
        <w:rPr>
          <w:rFonts w:eastAsia="Times New Roman"/>
          <w:i/>
          <w:lang w:val="en-US"/>
        </w:rPr>
        <w:t xml:space="preserve"> economici la care </w:t>
      </w:r>
      <w:proofErr w:type="spellStart"/>
      <w:r w:rsidRPr="00054572">
        <w:rPr>
          <w:rFonts w:eastAsia="Times New Roman"/>
          <w:i/>
          <w:lang w:val="en-US"/>
        </w:rPr>
        <w:t>statul</w:t>
      </w:r>
      <w:proofErr w:type="spellEnd"/>
      <w:r w:rsidRPr="00054572">
        <w:rPr>
          <w:rFonts w:eastAsia="Times New Roman"/>
          <w:i/>
          <w:lang w:val="en-US"/>
        </w:rPr>
        <w:t xml:space="preserve"> </w:t>
      </w:r>
      <w:proofErr w:type="spellStart"/>
      <w:r w:rsidRPr="00054572">
        <w:rPr>
          <w:rFonts w:eastAsia="Times New Roman"/>
          <w:i/>
          <w:lang w:val="en-US"/>
        </w:rPr>
        <w:t>sau</w:t>
      </w:r>
      <w:proofErr w:type="spellEnd"/>
      <w:r w:rsidRPr="00054572">
        <w:rPr>
          <w:rFonts w:eastAsia="Times New Roman"/>
          <w:i/>
          <w:lang w:val="en-US"/>
        </w:rPr>
        <w:t xml:space="preserve"> </w:t>
      </w:r>
      <w:proofErr w:type="spellStart"/>
      <w:r w:rsidRPr="00054572">
        <w:rPr>
          <w:rFonts w:eastAsia="Times New Roman"/>
          <w:i/>
          <w:lang w:val="en-US"/>
        </w:rPr>
        <w:t>unităţile</w:t>
      </w:r>
      <w:proofErr w:type="spellEnd"/>
      <w:r w:rsidRPr="00054572">
        <w:rPr>
          <w:rFonts w:eastAsia="Times New Roman"/>
          <w:i/>
          <w:lang w:val="en-US"/>
        </w:rPr>
        <w:t xml:space="preserve"> </w:t>
      </w:r>
      <w:proofErr w:type="spellStart"/>
      <w:r w:rsidRPr="00054572">
        <w:rPr>
          <w:rFonts w:eastAsia="Times New Roman"/>
          <w:i/>
          <w:lang w:val="en-US"/>
        </w:rPr>
        <w:t>administrativ-teritoriale</w:t>
      </w:r>
      <w:proofErr w:type="spellEnd"/>
      <w:r w:rsidRPr="00054572">
        <w:rPr>
          <w:rFonts w:eastAsia="Times New Roman"/>
          <w:i/>
          <w:lang w:val="en-US"/>
        </w:rPr>
        <w:t xml:space="preserve"> sunt </w:t>
      </w:r>
      <w:proofErr w:type="spellStart"/>
      <w:r w:rsidRPr="00054572">
        <w:rPr>
          <w:rFonts w:eastAsia="Times New Roman"/>
          <w:i/>
          <w:lang w:val="en-US"/>
        </w:rPr>
        <w:t>acţionari</w:t>
      </w:r>
      <w:proofErr w:type="spellEnd"/>
      <w:r w:rsidRPr="00054572">
        <w:rPr>
          <w:rFonts w:eastAsia="Times New Roman"/>
          <w:i/>
          <w:lang w:val="en-US"/>
        </w:rPr>
        <w:t xml:space="preserve"> </w:t>
      </w:r>
      <w:proofErr w:type="spellStart"/>
      <w:r w:rsidRPr="00054572">
        <w:rPr>
          <w:rFonts w:eastAsia="Times New Roman"/>
          <w:i/>
          <w:lang w:val="en-US"/>
        </w:rPr>
        <w:t>unici</w:t>
      </w:r>
      <w:proofErr w:type="spellEnd"/>
      <w:r w:rsidRPr="00054572">
        <w:rPr>
          <w:rFonts w:eastAsia="Times New Roman"/>
          <w:i/>
          <w:lang w:val="en-US"/>
        </w:rPr>
        <w:t xml:space="preserve"> </w:t>
      </w:r>
      <w:proofErr w:type="spellStart"/>
      <w:r w:rsidRPr="00054572">
        <w:rPr>
          <w:rFonts w:eastAsia="Times New Roman"/>
          <w:i/>
          <w:lang w:val="en-US"/>
        </w:rPr>
        <w:t>ori</w:t>
      </w:r>
      <w:proofErr w:type="spellEnd"/>
      <w:r w:rsidRPr="00054572">
        <w:rPr>
          <w:rFonts w:eastAsia="Times New Roman"/>
          <w:i/>
          <w:lang w:val="en-US"/>
        </w:rPr>
        <w:t xml:space="preserve"> </w:t>
      </w:r>
      <w:proofErr w:type="spellStart"/>
      <w:r w:rsidRPr="00054572">
        <w:rPr>
          <w:rFonts w:eastAsia="Times New Roman"/>
          <w:i/>
          <w:lang w:val="en-US"/>
        </w:rPr>
        <w:t>majoritari</w:t>
      </w:r>
      <w:proofErr w:type="spellEnd"/>
      <w:r w:rsidRPr="00054572">
        <w:rPr>
          <w:rFonts w:eastAsia="Times New Roman"/>
          <w:i/>
          <w:lang w:val="en-US"/>
        </w:rPr>
        <w:t xml:space="preserve"> </w:t>
      </w:r>
      <w:proofErr w:type="spellStart"/>
      <w:r w:rsidRPr="00054572">
        <w:rPr>
          <w:rFonts w:eastAsia="Times New Roman"/>
          <w:i/>
          <w:lang w:val="en-US"/>
        </w:rPr>
        <w:t>sau</w:t>
      </w:r>
      <w:proofErr w:type="spellEnd"/>
      <w:r w:rsidRPr="00054572">
        <w:rPr>
          <w:rFonts w:eastAsia="Times New Roman"/>
          <w:i/>
          <w:lang w:val="en-US"/>
        </w:rPr>
        <w:t xml:space="preserve"> </w:t>
      </w:r>
      <w:proofErr w:type="spellStart"/>
      <w:r w:rsidRPr="00054572">
        <w:rPr>
          <w:rFonts w:eastAsia="Times New Roman"/>
          <w:i/>
          <w:lang w:val="en-US"/>
        </w:rPr>
        <w:t>deţin</w:t>
      </w:r>
      <w:proofErr w:type="spellEnd"/>
      <w:r w:rsidRPr="00054572">
        <w:rPr>
          <w:rFonts w:eastAsia="Times New Roman"/>
          <w:i/>
          <w:lang w:val="en-US"/>
        </w:rPr>
        <w:t xml:space="preserve"> direct </w:t>
      </w:r>
      <w:proofErr w:type="spellStart"/>
      <w:r w:rsidRPr="00054572">
        <w:rPr>
          <w:rFonts w:eastAsia="Times New Roman"/>
          <w:i/>
          <w:lang w:val="en-US"/>
        </w:rPr>
        <w:t>ori</w:t>
      </w:r>
      <w:proofErr w:type="spellEnd"/>
      <w:r w:rsidRPr="00054572">
        <w:rPr>
          <w:rFonts w:eastAsia="Times New Roman"/>
          <w:i/>
          <w:lang w:val="en-US"/>
        </w:rPr>
        <w:t xml:space="preserve"> indirect o </w:t>
      </w:r>
      <w:proofErr w:type="spellStart"/>
      <w:r w:rsidRPr="00054572">
        <w:rPr>
          <w:rFonts w:eastAsia="Times New Roman"/>
          <w:i/>
          <w:lang w:val="en-US"/>
        </w:rPr>
        <w:t>participaţie</w:t>
      </w:r>
      <w:proofErr w:type="spellEnd"/>
      <w:r w:rsidRPr="00054572">
        <w:rPr>
          <w:rFonts w:eastAsia="Times New Roman"/>
          <w:i/>
          <w:lang w:val="en-US"/>
        </w:rPr>
        <w:t xml:space="preserve"> </w:t>
      </w:r>
      <w:proofErr w:type="spellStart"/>
      <w:r w:rsidRPr="00054572">
        <w:rPr>
          <w:rFonts w:eastAsia="Times New Roman"/>
          <w:i/>
          <w:lang w:val="en-US"/>
        </w:rPr>
        <w:t>majoritară</w:t>
      </w:r>
      <w:proofErr w:type="spellEnd"/>
      <w:r w:rsidRPr="00054572">
        <w:rPr>
          <w:rFonts w:eastAsia="Times New Roman"/>
          <w:i/>
          <w:lang w:val="en-US"/>
        </w:rPr>
        <w:t xml:space="preserve">, </w:t>
      </w:r>
      <w:proofErr w:type="spellStart"/>
      <w:r w:rsidRPr="00054572">
        <w:rPr>
          <w:rFonts w:eastAsia="Times New Roman"/>
          <w:i/>
          <w:lang w:val="en-US"/>
        </w:rPr>
        <w:t>aprobată</w:t>
      </w:r>
      <w:proofErr w:type="spellEnd"/>
      <w:r w:rsidRPr="00054572">
        <w:rPr>
          <w:rFonts w:eastAsia="Times New Roman"/>
          <w:i/>
          <w:lang w:val="en-US"/>
        </w:rPr>
        <w:t xml:space="preserve"> cu </w:t>
      </w:r>
      <w:proofErr w:type="spellStart"/>
      <w:r w:rsidRPr="00054572">
        <w:rPr>
          <w:rFonts w:eastAsia="Times New Roman"/>
          <w:i/>
          <w:lang w:val="en-US"/>
        </w:rPr>
        <w:t>completări</w:t>
      </w:r>
      <w:proofErr w:type="spellEnd"/>
      <w:r w:rsidRPr="00054572">
        <w:rPr>
          <w:rFonts w:eastAsia="Times New Roman"/>
          <w:i/>
          <w:lang w:val="en-US"/>
        </w:rPr>
        <w:t xml:space="preserve"> </w:t>
      </w:r>
      <w:proofErr w:type="spellStart"/>
      <w:r w:rsidRPr="00054572">
        <w:rPr>
          <w:rFonts w:eastAsia="Times New Roman"/>
          <w:i/>
          <w:lang w:val="en-US"/>
        </w:rPr>
        <w:t>prin</w:t>
      </w:r>
      <w:proofErr w:type="spellEnd"/>
      <w:r w:rsidRPr="00054572">
        <w:rPr>
          <w:rFonts w:eastAsia="Times New Roman"/>
          <w:i/>
          <w:lang w:val="en-US"/>
        </w:rPr>
        <w:t xml:space="preserve"> </w:t>
      </w:r>
      <w:hyperlink w:history="1">
        <w:proofErr w:type="spellStart"/>
        <w:r w:rsidRPr="00054572">
          <w:rPr>
            <w:rFonts w:eastAsia="Calibri"/>
            <w:i/>
            <w:color w:val="0563C1"/>
            <w:u w:val="single"/>
            <w:lang w:val="en-US"/>
          </w:rPr>
          <w:t>Legea</w:t>
        </w:r>
        <w:proofErr w:type="spellEnd"/>
        <w:r w:rsidRPr="00054572">
          <w:rPr>
            <w:rFonts w:eastAsia="Calibri"/>
            <w:i/>
            <w:color w:val="0563C1"/>
            <w:u w:val="single"/>
            <w:lang w:val="en-US"/>
          </w:rPr>
          <w:t xml:space="preserve"> nr. 47/2014</w:t>
        </w:r>
      </w:hyperlink>
      <w:r w:rsidRPr="00054572">
        <w:rPr>
          <w:rFonts w:eastAsia="Times New Roman"/>
          <w:i/>
          <w:lang w:val="en-US"/>
        </w:rPr>
        <w:t xml:space="preserve">, cu </w:t>
      </w:r>
      <w:proofErr w:type="spellStart"/>
      <w:r w:rsidRPr="00054572">
        <w:rPr>
          <w:rFonts w:eastAsia="Times New Roman"/>
          <w:i/>
          <w:lang w:val="en-US"/>
        </w:rPr>
        <w:t>modificările</w:t>
      </w:r>
      <w:proofErr w:type="spellEnd"/>
      <w:r w:rsidRPr="00054572">
        <w:rPr>
          <w:rFonts w:eastAsia="Times New Roman"/>
          <w:i/>
          <w:lang w:val="en-US"/>
        </w:rPr>
        <w:t xml:space="preserve"> </w:t>
      </w:r>
      <w:proofErr w:type="spellStart"/>
      <w:r w:rsidRPr="00054572">
        <w:rPr>
          <w:rFonts w:eastAsia="Times New Roman"/>
          <w:i/>
          <w:lang w:val="en-US"/>
        </w:rPr>
        <w:t>şi</w:t>
      </w:r>
      <w:proofErr w:type="spellEnd"/>
      <w:r w:rsidRPr="00054572">
        <w:rPr>
          <w:rFonts w:eastAsia="Times New Roman"/>
          <w:i/>
          <w:lang w:val="en-US"/>
        </w:rPr>
        <w:t xml:space="preserve"> </w:t>
      </w:r>
      <w:proofErr w:type="spellStart"/>
      <w:r w:rsidRPr="00054572">
        <w:rPr>
          <w:rFonts w:eastAsia="Times New Roman"/>
          <w:i/>
          <w:lang w:val="en-US"/>
        </w:rPr>
        <w:t>completările</w:t>
      </w:r>
      <w:proofErr w:type="spellEnd"/>
      <w:r w:rsidRPr="00054572">
        <w:rPr>
          <w:rFonts w:eastAsia="Times New Roman"/>
          <w:i/>
          <w:lang w:val="en-US"/>
        </w:rPr>
        <w:t xml:space="preserve"> </w:t>
      </w:r>
      <w:proofErr w:type="spellStart"/>
      <w:r w:rsidRPr="00054572">
        <w:rPr>
          <w:rFonts w:eastAsia="Times New Roman"/>
          <w:i/>
          <w:lang w:val="en-US"/>
        </w:rPr>
        <w:t>ulterioare</w:t>
      </w:r>
      <w:proofErr w:type="spellEnd"/>
      <w:r w:rsidRPr="00054572">
        <w:rPr>
          <w:rFonts w:eastAsia="Times New Roman"/>
          <w:i/>
          <w:lang w:val="en-US"/>
        </w:rPr>
        <w:t xml:space="preserve">, </w:t>
      </w:r>
      <w:proofErr w:type="spellStart"/>
      <w:r w:rsidRPr="00054572">
        <w:rPr>
          <w:rFonts w:eastAsia="Times New Roman"/>
          <w:i/>
          <w:lang w:val="en-US"/>
        </w:rPr>
        <w:t>menţin</w:t>
      </w:r>
      <w:proofErr w:type="spellEnd"/>
      <w:r w:rsidRPr="00054572">
        <w:rPr>
          <w:rFonts w:eastAsia="Times New Roman"/>
          <w:i/>
          <w:lang w:val="en-US"/>
        </w:rPr>
        <w:t xml:space="preserve"> </w:t>
      </w:r>
      <w:proofErr w:type="spellStart"/>
      <w:r w:rsidRPr="00054572">
        <w:rPr>
          <w:rFonts w:eastAsia="Times New Roman"/>
          <w:i/>
          <w:lang w:val="en-US"/>
        </w:rPr>
        <w:t>în</w:t>
      </w:r>
      <w:proofErr w:type="spellEnd"/>
      <w:r w:rsidRPr="00054572">
        <w:rPr>
          <w:rFonts w:eastAsia="Times New Roman"/>
          <w:i/>
          <w:lang w:val="en-US"/>
        </w:rPr>
        <w:t xml:space="preserve"> </w:t>
      </w:r>
      <w:proofErr w:type="spellStart"/>
      <w:r w:rsidRPr="00054572">
        <w:rPr>
          <w:rFonts w:eastAsia="Times New Roman"/>
          <w:i/>
          <w:lang w:val="en-US"/>
        </w:rPr>
        <w:t>plată</w:t>
      </w:r>
      <w:proofErr w:type="spellEnd"/>
      <w:r w:rsidRPr="00054572">
        <w:rPr>
          <w:rFonts w:eastAsia="Times New Roman"/>
          <w:i/>
          <w:lang w:val="en-US"/>
        </w:rPr>
        <w:t xml:space="preserve"> </w:t>
      </w:r>
      <w:proofErr w:type="spellStart"/>
      <w:r w:rsidRPr="00054572">
        <w:rPr>
          <w:rFonts w:eastAsia="Times New Roman"/>
          <w:i/>
          <w:lang w:val="en-US"/>
        </w:rPr>
        <w:t>drepturile</w:t>
      </w:r>
      <w:proofErr w:type="spellEnd"/>
      <w:r w:rsidRPr="00054572">
        <w:rPr>
          <w:rFonts w:eastAsia="Times New Roman"/>
          <w:i/>
          <w:lang w:val="en-US"/>
        </w:rPr>
        <w:t xml:space="preserve"> de </w:t>
      </w:r>
      <w:proofErr w:type="spellStart"/>
      <w:r w:rsidRPr="00054572">
        <w:rPr>
          <w:rFonts w:eastAsia="Times New Roman"/>
          <w:i/>
          <w:lang w:val="en-US"/>
        </w:rPr>
        <w:t>natură</w:t>
      </w:r>
      <w:proofErr w:type="spellEnd"/>
      <w:r w:rsidRPr="00054572">
        <w:rPr>
          <w:rFonts w:eastAsia="Times New Roman"/>
          <w:i/>
          <w:lang w:val="en-US"/>
        </w:rPr>
        <w:t xml:space="preserve"> </w:t>
      </w:r>
      <w:proofErr w:type="spellStart"/>
      <w:r w:rsidRPr="00054572">
        <w:rPr>
          <w:rFonts w:eastAsia="Times New Roman"/>
          <w:i/>
          <w:lang w:val="en-US"/>
        </w:rPr>
        <w:t>salarială</w:t>
      </w:r>
      <w:proofErr w:type="spellEnd"/>
      <w:r w:rsidRPr="00054572">
        <w:rPr>
          <w:rFonts w:eastAsia="Times New Roman"/>
          <w:i/>
          <w:lang w:val="en-US"/>
        </w:rPr>
        <w:t xml:space="preserve"> la data de 30 </w:t>
      </w:r>
      <w:proofErr w:type="spellStart"/>
      <w:r w:rsidRPr="00054572">
        <w:rPr>
          <w:rFonts w:eastAsia="Times New Roman"/>
          <w:i/>
          <w:lang w:val="en-US"/>
        </w:rPr>
        <w:t>noiembrie</w:t>
      </w:r>
      <w:proofErr w:type="spellEnd"/>
      <w:r w:rsidRPr="00054572">
        <w:rPr>
          <w:rFonts w:eastAsia="Times New Roman"/>
          <w:i/>
          <w:lang w:val="en-US"/>
        </w:rPr>
        <w:t xml:space="preserve"> 2025 </w:t>
      </w:r>
      <w:proofErr w:type="spellStart"/>
      <w:r w:rsidRPr="00054572">
        <w:rPr>
          <w:rFonts w:eastAsia="Times New Roman"/>
          <w:i/>
          <w:lang w:val="en-US"/>
        </w:rPr>
        <w:t>pentru</w:t>
      </w:r>
      <w:proofErr w:type="spellEnd"/>
      <w:r w:rsidRPr="00054572">
        <w:rPr>
          <w:rFonts w:eastAsia="Times New Roman"/>
          <w:i/>
          <w:lang w:val="en-US"/>
        </w:rPr>
        <w:t xml:space="preserve"> </w:t>
      </w:r>
      <w:proofErr w:type="spellStart"/>
      <w:r w:rsidRPr="00054572">
        <w:rPr>
          <w:rFonts w:eastAsia="Times New Roman"/>
          <w:i/>
          <w:lang w:val="en-US"/>
        </w:rPr>
        <w:t>numărul</w:t>
      </w:r>
      <w:proofErr w:type="spellEnd"/>
      <w:r w:rsidRPr="00054572">
        <w:rPr>
          <w:rFonts w:eastAsia="Times New Roman"/>
          <w:i/>
          <w:lang w:val="en-US"/>
        </w:rPr>
        <w:t xml:space="preserve"> de personal </w:t>
      </w:r>
      <w:proofErr w:type="spellStart"/>
      <w:r w:rsidRPr="00054572">
        <w:rPr>
          <w:rFonts w:eastAsia="Times New Roman"/>
          <w:i/>
          <w:lang w:val="en-US"/>
        </w:rPr>
        <w:t>realizat</w:t>
      </w:r>
      <w:proofErr w:type="spellEnd"/>
      <w:r w:rsidRPr="00054572">
        <w:rPr>
          <w:rFonts w:eastAsia="Times New Roman"/>
          <w:i/>
          <w:lang w:val="en-US"/>
        </w:rPr>
        <w:t xml:space="preserve"> la </w:t>
      </w:r>
      <w:proofErr w:type="spellStart"/>
      <w:r w:rsidRPr="00054572">
        <w:rPr>
          <w:rFonts w:eastAsia="Times New Roman"/>
          <w:i/>
          <w:lang w:val="en-US"/>
        </w:rPr>
        <w:t>finele</w:t>
      </w:r>
      <w:proofErr w:type="spellEnd"/>
      <w:r w:rsidRPr="00054572">
        <w:rPr>
          <w:rFonts w:eastAsia="Times New Roman"/>
          <w:i/>
          <w:lang w:val="en-US"/>
        </w:rPr>
        <w:t xml:space="preserve"> </w:t>
      </w:r>
      <w:proofErr w:type="spellStart"/>
      <w:r w:rsidRPr="00054572">
        <w:rPr>
          <w:rFonts w:eastAsia="Times New Roman"/>
          <w:i/>
          <w:lang w:val="en-US"/>
        </w:rPr>
        <w:t>acestui</w:t>
      </w:r>
      <w:proofErr w:type="spellEnd"/>
      <w:r w:rsidRPr="00054572">
        <w:rPr>
          <w:rFonts w:eastAsia="Times New Roman"/>
          <w:i/>
          <w:lang w:val="en-US"/>
        </w:rPr>
        <w:t xml:space="preserve"> an, la care se </w:t>
      </w:r>
      <w:proofErr w:type="spellStart"/>
      <w:r w:rsidRPr="00054572">
        <w:rPr>
          <w:rFonts w:eastAsia="Times New Roman"/>
          <w:i/>
          <w:lang w:val="en-US"/>
        </w:rPr>
        <w:t>vor</w:t>
      </w:r>
      <w:proofErr w:type="spellEnd"/>
      <w:r w:rsidRPr="00054572">
        <w:rPr>
          <w:rFonts w:eastAsia="Times New Roman"/>
          <w:i/>
          <w:lang w:val="en-US"/>
        </w:rPr>
        <w:t xml:space="preserve"> </w:t>
      </w:r>
      <w:proofErr w:type="spellStart"/>
      <w:r w:rsidRPr="00054572">
        <w:rPr>
          <w:rFonts w:eastAsia="Times New Roman"/>
          <w:i/>
          <w:lang w:val="en-US"/>
        </w:rPr>
        <w:t>adăuga</w:t>
      </w:r>
      <w:proofErr w:type="spellEnd"/>
      <w:r w:rsidRPr="00054572">
        <w:rPr>
          <w:rFonts w:eastAsia="Times New Roman"/>
          <w:i/>
          <w:lang w:val="en-US"/>
        </w:rPr>
        <w:t xml:space="preserve"> </w:t>
      </w:r>
      <w:proofErr w:type="spellStart"/>
      <w:r w:rsidRPr="00054572">
        <w:rPr>
          <w:rFonts w:eastAsia="Times New Roman"/>
          <w:i/>
          <w:lang w:val="en-US"/>
        </w:rPr>
        <w:t>sumele</w:t>
      </w:r>
      <w:proofErr w:type="spellEnd"/>
      <w:r w:rsidRPr="00054572">
        <w:rPr>
          <w:rFonts w:eastAsia="Times New Roman"/>
          <w:i/>
          <w:lang w:val="en-US"/>
        </w:rPr>
        <w:t xml:space="preserve"> </w:t>
      </w:r>
      <w:proofErr w:type="spellStart"/>
      <w:r w:rsidRPr="00054572">
        <w:rPr>
          <w:rFonts w:eastAsia="Times New Roman"/>
          <w:i/>
          <w:lang w:val="en-US"/>
        </w:rPr>
        <w:t>reprezentând</w:t>
      </w:r>
      <w:proofErr w:type="spellEnd"/>
      <w:r w:rsidRPr="00054572">
        <w:rPr>
          <w:rFonts w:eastAsia="Times New Roman"/>
          <w:i/>
          <w:lang w:val="en-US"/>
        </w:rPr>
        <w:t xml:space="preserve"> </w:t>
      </w:r>
      <w:proofErr w:type="spellStart"/>
      <w:r w:rsidRPr="00054572">
        <w:rPr>
          <w:rFonts w:eastAsia="Times New Roman"/>
          <w:i/>
          <w:lang w:val="en-US"/>
        </w:rPr>
        <w:t>creşterea</w:t>
      </w:r>
      <w:proofErr w:type="spellEnd"/>
      <w:r w:rsidRPr="00054572">
        <w:rPr>
          <w:rFonts w:eastAsia="Times New Roman"/>
          <w:i/>
          <w:lang w:val="en-US"/>
        </w:rPr>
        <w:t xml:space="preserve"> </w:t>
      </w:r>
      <w:proofErr w:type="spellStart"/>
      <w:r w:rsidRPr="00054572">
        <w:rPr>
          <w:rFonts w:eastAsia="Times New Roman"/>
          <w:i/>
          <w:lang w:val="en-US"/>
        </w:rPr>
        <w:t>salariului</w:t>
      </w:r>
      <w:proofErr w:type="spellEnd"/>
      <w:r w:rsidRPr="00054572">
        <w:rPr>
          <w:rFonts w:eastAsia="Times New Roman"/>
          <w:i/>
          <w:lang w:val="en-US"/>
        </w:rPr>
        <w:t xml:space="preserve"> de </w:t>
      </w:r>
      <w:proofErr w:type="spellStart"/>
      <w:r w:rsidRPr="00054572">
        <w:rPr>
          <w:rFonts w:eastAsia="Times New Roman"/>
          <w:i/>
          <w:lang w:val="en-US"/>
        </w:rPr>
        <w:t>bază</w:t>
      </w:r>
      <w:proofErr w:type="spellEnd"/>
      <w:r w:rsidRPr="00054572">
        <w:rPr>
          <w:rFonts w:eastAsia="Times New Roman"/>
          <w:i/>
          <w:lang w:val="en-US"/>
        </w:rPr>
        <w:t xml:space="preserve"> minim brut pe </w:t>
      </w:r>
      <w:proofErr w:type="spellStart"/>
      <w:r w:rsidRPr="00054572">
        <w:rPr>
          <w:rFonts w:eastAsia="Times New Roman"/>
          <w:i/>
          <w:lang w:val="en-US"/>
        </w:rPr>
        <w:t>ţară</w:t>
      </w:r>
      <w:proofErr w:type="spellEnd"/>
      <w:r w:rsidRPr="00054572">
        <w:rPr>
          <w:rFonts w:eastAsia="Times New Roman"/>
          <w:i/>
          <w:lang w:val="en-US"/>
        </w:rPr>
        <w:t xml:space="preserve"> </w:t>
      </w:r>
      <w:proofErr w:type="spellStart"/>
      <w:r w:rsidRPr="00054572">
        <w:rPr>
          <w:rFonts w:eastAsia="Times New Roman"/>
          <w:i/>
          <w:lang w:val="en-US"/>
        </w:rPr>
        <w:t>garantat</w:t>
      </w:r>
      <w:proofErr w:type="spellEnd"/>
      <w:r w:rsidRPr="00054572">
        <w:rPr>
          <w:rFonts w:eastAsia="Times New Roman"/>
          <w:i/>
          <w:lang w:val="en-US"/>
        </w:rPr>
        <w:t xml:space="preserve"> </w:t>
      </w:r>
      <w:proofErr w:type="spellStart"/>
      <w:r w:rsidRPr="00054572">
        <w:rPr>
          <w:rFonts w:eastAsia="Times New Roman"/>
          <w:i/>
          <w:lang w:val="en-US"/>
        </w:rPr>
        <w:t>în</w:t>
      </w:r>
      <w:proofErr w:type="spellEnd"/>
      <w:r w:rsidRPr="00054572">
        <w:rPr>
          <w:rFonts w:eastAsia="Times New Roman"/>
          <w:i/>
          <w:lang w:val="en-US"/>
        </w:rPr>
        <w:t xml:space="preserve"> </w:t>
      </w:r>
      <w:proofErr w:type="spellStart"/>
      <w:r w:rsidRPr="00054572">
        <w:rPr>
          <w:rFonts w:eastAsia="Times New Roman"/>
          <w:i/>
          <w:lang w:val="en-US"/>
        </w:rPr>
        <w:t>plată</w:t>
      </w:r>
      <w:proofErr w:type="spellEnd"/>
      <w:r w:rsidRPr="00054572">
        <w:rPr>
          <w:rFonts w:eastAsia="Times New Roman"/>
          <w:i/>
          <w:lang w:val="en-US"/>
        </w:rPr>
        <w:t xml:space="preserve"> </w:t>
      </w:r>
      <w:proofErr w:type="spellStart"/>
      <w:r w:rsidRPr="00054572">
        <w:rPr>
          <w:rFonts w:eastAsia="Times New Roman"/>
          <w:i/>
          <w:lang w:val="en-US"/>
        </w:rPr>
        <w:t>pentru</w:t>
      </w:r>
      <w:proofErr w:type="spellEnd"/>
      <w:r w:rsidRPr="00054572">
        <w:rPr>
          <w:rFonts w:eastAsia="Times New Roman"/>
          <w:i/>
          <w:lang w:val="en-US"/>
        </w:rPr>
        <w:t xml:space="preserve"> </w:t>
      </w:r>
      <w:proofErr w:type="spellStart"/>
      <w:r w:rsidRPr="00054572">
        <w:rPr>
          <w:rFonts w:eastAsia="Times New Roman"/>
          <w:i/>
          <w:lang w:val="en-US"/>
        </w:rPr>
        <w:t>anul</w:t>
      </w:r>
      <w:proofErr w:type="spellEnd"/>
      <w:r w:rsidRPr="00054572">
        <w:rPr>
          <w:rFonts w:eastAsia="Times New Roman"/>
          <w:i/>
          <w:lang w:val="en-US"/>
        </w:rPr>
        <w:t xml:space="preserve"> 2026…….”</w:t>
      </w:r>
    </w:p>
    <w:p w14:paraId="0056E353" w14:textId="77777777" w:rsidR="00054572" w:rsidRPr="00054572" w:rsidRDefault="00054572" w:rsidP="00091B07">
      <w:pPr>
        <w:spacing w:after="0" w:line="240" w:lineRule="auto"/>
        <w:ind w:left="0"/>
        <w:rPr>
          <w:rFonts w:eastAsia="Calibri"/>
          <w:b/>
          <w:lang w:val="it-IT"/>
        </w:rPr>
      </w:pPr>
      <w:r w:rsidRPr="00054572">
        <w:rPr>
          <w:rFonts w:eastAsia="Calibri"/>
          <w:lang w:val="it-IT"/>
        </w:rPr>
        <w:tab/>
      </w:r>
      <w:r w:rsidRPr="00054572">
        <w:rPr>
          <w:rFonts w:eastAsia="Calibri"/>
          <w:b/>
          <w:lang w:val="it-IT"/>
        </w:rPr>
        <w:t>Faţă de cele prezentate, Metrorex S.A. propune ajustarea</w:t>
      </w:r>
      <w:r w:rsidRPr="00054572">
        <w:rPr>
          <w:rFonts w:eastAsia="Calibri"/>
          <w:lang w:val="it-IT"/>
        </w:rPr>
        <w:t xml:space="preserve"> </w:t>
      </w:r>
      <w:r w:rsidRPr="00054572">
        <w:rPr>
          <w:rFonts w:eastAsia="Calibri"/>
          <w:b/>
          <w:lang w:val="it-IT"/>
        </w:rPr>
        <w:t xml:space="preserve">tarifelor de călătorie cu metroul și a celor comune Metrorex S.A. – S.T.B. </w:t>
      </w:r>
      <w:r w:rsidRPr="00054572">
        <w:rPr>
          <w:rFonts w:eastAsia="Calibri"/>
          <w:lang w:val="it-IT"/>
        </w:rPr>
        <w:t xml:space="preserve">începând cu 01.05.2026 (Anexa nr.1), diferențiat pe tipuri de  titluri de călătorie  în sensul echilibrării preţului unitar per călătorie, concomitent cu încurajarea utilizării abonamentelor lunare cu plata în avans care asigură resursele financiare necesare acoperirii cheltuielilor de exploatare dar care protejează călătorii fideli, </w:t>
      </w:r>
      <w:r w:rsidRPr="00054572">
        <w:rPr>
          <w:rFonts w:eastAsia="Calibri"/>
          <w:b/>
          <w:lang w:val="it-IT"/>
        </w:rPr>
        <w:t>creşterea medie fiind de cca 40% ceea ce înseamnă o creştere lunară în valoare absolută a veniturilor din transportul călătorilor de cca 10.271,68 mii lei.</w:t>
      </w:r>
    </w:p>
    <w:p w14:paraId="205B95E9" w14:textId="06F52958" w:rsidR="00C24A8D" w:rsidRDefault="00C24A8D">
      <w:pPr>
        <w:spacing w:after="160" w:line="259" w:lineRule="auto"/>
        <w:ind w:left="0"/>
        <w:jc w:val="left"/>
        <w:rPr>
          <w:rFonts w:eastAsia="Calibri"/>
          <w:b/>
          <w:lang w:val="it-IT"/>
        </w:rPr>
      </w:pPr>
      <w:r>
        <w:rPr>
          <w:rFonts w:eastAsia="Calibri"/>
          <w:b/>
          <w:lang w:val="it-IT"/>
        </w:rPr>
        <w:br w:type="page"/>
      </w:r>
    </w:p>
    <w:p w14:paraId="063FC381" w14:textId="77777777" w:rsidR="00054572" w:rsidRPr="00054572" w:rsidRDefault="00054572" w:rsidP="00091B07">
      <w:pPr>
        <w:spacing w:after="0" w:line="240" w:lineRule="auto"/>
        <w:ind w:left="0"/>
        <w:rPr>
          <w:rFonts w:eastAsia="Calibri"/>
          <w:b/>
          <w:lang w:val="it-IT"/>
        </w:rPr>
      </w:pPr>
    </w:p>
    <w:tbl>
      <w:tblPr>
        <w:tblW w:w="100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647"/>
        <w:gridCol w:w="1038"/>
        <w:gridCol w:w="777"/>
        <w:gridCol w:w="1040"/>
        <w:gridCol w:w="1164"/>
        <w:gridCol w:w="1851"/>
      </w:tblGrid>
      <w:tr w:rsidR="00054572" w:rsidRPr="00054572" w14:paraId="16C4DBAA" w14:textId="77777777" w:rsidTr="00CF4B98">
        <w:trPr>
          <w:cantSplit/>
          <w:trHeight w:val="393"/>
        </w:trPr>
        <w:tc>
          <w:tcPr>
            <w:tcW w:w="3499" w:type="dxa"/>
            <w:vMerge w:val="restart"/>
            <w:tcBorders>
              <w:top w:val="single" w:sz="4" w:space="0" w:color="auto"/>
              <w:left w:val="single" w:sz="4" w:space="0" w:color="auto"/>
              <w:bottom w:val="single" w:sz="4" w:space="0" w:color="auto"/>
              <w:right w:val="single" w:sz="4" w:space="0" w:color="auto"/>
            </w:tcBorders>
            <w:hideMark/>
          </w:tcPr>
          <w:p w14:paraId="7492CC4E" w14:textId="77777777" w:rsidR="00054572" w:rsidRPr="00054572" w:rsidRDefault="00054572" w:rsidP="00C24A8D">
            <w:pPr>
              <w:spacing w:after="0" w:line="240" w:lineRule="auto"/>
              <w:ind w:left="0"/>
              <w:jc w:val="center"/>
              <w:outlineLvl w:val="5"/>
              <w:rPr>
                <w:rFonts w:ascii="Times New Roman" w:eastAsia="Times New Roman" w:hAnsi="Times New Roman"/>
                <w:b/>
                <w:bCs/>
                <w:sz w:val="20"/>
                <w:szCs w:val="20"/>
                <w:lang w:val="en-US"/>
              </w:rPr>
            </w:pPr>
            <w:proofErr w:type="spellStart"/>
            <w:r w:rsidRPr="00054572">
              <w:rPr>
                <w:rFonts w:ascii="Times New Roman" w:eastAsia="Times New Roman" w:hAnsi="Times New Roman"/>
                <w:b/>
                <w:bCs/>
                <w:sz w:val="20"/>
                <w:szCs w:val="20"/>
                <w:lang w:val="en-US"/>
              </w:rPr>
              <w:t>Titluri</w:t>
            </w:r>
            <w:proofErr w:type="spellEnd"/>
            <w:r w:rsidRPr="00054572">
              <w:rPr>
                <w:rFonts w:ascii="Times New Roman" w:eastAsia="Times New Roman" w:hAnsi="Times New Roman"/>
                <w:b/>
                <w:bCs/>
                <w:sz w:val="20"/>
                <w:szCs w:val="20"/>
                <w:lang w:val="en-US"/>
              </w:rPr>
              <w:t xml:space="preserve"> </w:t>
            </w:r>
            <w:proofErr w:type="gramStart"/>
            <w:r w:rsidRPr="00054572">
              <w:rPr>
                <w:rFonts w:ascii="Times New Roman" w:eastAsia="Times New Roman" w:hAnsi="Times New Roman"/>
                <w:b/>
                <w:bCs/>
                <w:sz w:val="20"/>
                <w:szCs w:val="20"/>
                <w:lang w:val="en-US"/>
              </w:rPr>
              <w:t>de  transport</w:t>
            </w:r>
            <w:proofErr w:type="gramEnd"/>
          </w:p>
        </w:tc>
        <w:tc>
          <w:tcPr>
            <w:tcW w:w="3502" w:type="dxa"/>
            <w:gridSpan w:val="4"/>
            <w:tcBorders>
              <w:top w:val="single" w:sz="4" w:space="0" w:color="auto"/>
              <w:left w:val="nil"/>
              <w:bottom w:val="single" w:sz="4" w:space="0" w:color="auto"/>
              <w:right w:val="single" w:sz="4" w:space="0" w:color="auto"/>
            </w:tcBorders>
            <w:hideMark/>
          </w:tcPr>
          <w:p w14:paraId="3EB4D18F"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TARIFE – LEI -</w:t>
            </w:r>
          </w:p>
        </w:tc>
        <w:tc>
          <w:tcPr>
            <w:tcW w:w="1164" w:type="dxa"/>
            <w:vMerge w:val="restart"/>
            <w:tcBorders>
              <w:top w:val="single" w:sz="4" w:space="0" w:color="auto"/>
              <w:left w:val="nil"/>
              <w:bottom w:val="single" w:sz="4" w:space="0" w:color="auto"/>
              <w:right w:val="single" w:sz="4" w:space="0" w:color="auto"/>
            </w:tcBorders>
            <w:hideMark/>
          </w:tcPr>
          <w:p w14:paraId="39D8334A"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proofErr w:type="spellStart"/>
            <w:r w:rsidRPr="00054572">
              <w:rPr>
                <w:rFonts w:ascii="Times New Roman" w:eastAsia="Calibri" w:hAnsi="Times New Roman"/>
                <w:b/>
                <w:sz w:val="20"/>
                <w:szCs w:val="20"/>
                <w:lang w:val="en-US"/>
              </w:rPr>
              <w:t>Indice</w:t>
            </w:r>
            <w:proofErr w:type="spellEnd"/>
            <w:r w:rsidRPr="00054572">
              <w:rPr>
                <w:rFonts w:ascii="Times New Roman" w:eastAsia="Calibri" w:hAnsi="Times New Roman"/>
                <w:b/>
                <w:sz w:val="20"/>
                <w:szCs w:val="20"/>
                <w:lang w:val="en-US"/>
              </w:rPr>
              <w:t xml:space="preserve"> de </w:t>
            </w:r>
            <w:proofErr w:type="spellStart"/>
            <w:r w:rsidRPr="00054572">
              <w:rPr>
                <w:rFonts w:ascii="Times New Roman" w:eastAsia="Calibri" w:hAnsi="Times New Roman"/>
                <w:b/>
                <w:sz w:val="20"/>
                <w:szCs w:val="20"/>
                <w:lang w:val="en-US"/>
              </w:rPr>
              <w:t>majorare</w:t>
            </w:r>
            <w:proofErr w:type="spellEnd"/>
            <w:r w:rsidRPr="00054572">
              <w:rPr>
                <w:rFonts w:ascii="Times New Roman" w:eastAsia="Calibri" w:hAnsi="Times New Roman"/>
                <w:b/>
                <w:sz w:val="20"/>
                <w:szCs w:val="20"/>
                <w:lang w:val="en-US"/>
              </w:rPr>
              <w:t xml:space="preserve"> / </w:t>
            </w:r>
            <w:proofErr w:type="spellStart"/>
            <w:r w:rsidRPr="00054572">
              <w:rPr>
                <w:rFonts w:ascii="Times New Roman" w:eastAsia="Calibri" w:hAnsi="Times New Roman"/>
                <w:b/>
                <w:sz w:val="20"/>
                <w:szCs w:val="20"/>
                <w:lang w:val="en-US"/>
              </w:rPr>
              <w:t>titlu</w:t>
            </w:r>
            <w:proofErr w:type="spellEnd"/>
          </w:p>
        </w:tc>
        <w:tc>
          <w:tcPr>
            <w:tcW w:w="1851" w:type="dxa"/>
            <w:vMerge w:val="restart"/>
            <w:tcBorders>
              <w:top w:val="single" w:sz="4" w:space="0" w:color="auto"/>
              <w:left w:val="single" w:sz="4" w:space="0" w:color="auto"/>
              <w:bottom w:val="single" w:sz="4" w:space="0" w:color="auto"/>
              <w:right w:val="single" w:sz="4" w:space="0" w:color="auto"/>
            </w:tcBorders>
            <w:hideMark/>
          </w:tcPr>
          <w:p w14:paraId="36347DA4"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proofErr w:type="spellStart"/>
            <w:r w:rsidRPr="00054572">
              <w:rPr>
                <w:rFonts w:ascii="Times New Roman" w:eastAsia="Calibri" w:hAnsi="Times New Roman"/>
                <w:b/>
                <w:sz w:val="20"/>
                <w:szCs w:val="20"/>
                <w:lang w:val="en-US"/>
              </w:rPr>
              <w:t>Ponderea</w:t>
            </w:r>
            <w:proofErr w:type="spellEnd"/>
            <w:r w:rsidRPr="00054572">
              <w:rPr>
                <w:rFonts w:ascii="Times New Roman" w:eastAsia="Calibri" w:hAnsi="Times New Roman"/>
                <w:b/>
                <w:sz w:val="20"/>
                <w:szCs w:val="20"/>
                <w:lang w:val="en-US"/>
              </w:rPr>
              <w:t xml:space="preserve"> </w:t>
            </w:r>
            <w:proofErr w:type="spellStart"/>
            <w:r w:rsidRPr="00054572">
              <w:rPr>
                <w:rFonts w:ascii="Times New Roman" w:eastAsia="Calibri" w:hAnsi="Times New Roman"/>
                <w:b/>
                <w:sz w:val="20"/>
                <w:szCs w:val="20"/>
                <w:lang w:val="en-US"/>
              </w:rPr>
              <w:t>titlurilor</w:t>
            </w:r>
            <w:proofErr w:type="spellEnd"/>
            <w:r w:rsidRPr="00054572">
              <w:rPr>
                <w:rFonts w:ascii="Times New Roman" w:eastAsia="Calibri" w:hAnsi="Times New Roman"/>
                <w:b/>
                <w:sz w:val="20"/>
                <w:szCs w:val="20"/>
                <w:lang w:val="en-US"/>
              </w:rPr>
              <w:t xml:space="preserve"> de </w:t>
            </w:r>
            <w:proofErr w:type="spellStart"/>
            <w:r w:rsidRPr="00054572">
              <w:rPr>
                <w:rFonts w:ascii="Times New Roman" w:eastAsia="Calibri" w:hAnsi="Times New Roman"/>
                <w:b/>
                <w:sz w:val="20"/>
                <w:szCs w:val="20"/>
                <w:lang w:val="en-US"/>
              </w:rPr>
              <w:t>călătorie</w:t>
            </w:r>
            <w:proofErr w:type="spellEnd"/>
            <w:r w:rsidRPr="00054572">
              <w:rPr>
                <w:rFonts w:ascii="Times New Roman" w:eastAsia="Calibri" w:hAnsi="Times New Roman"/>
                <w:b/>
                <w:sz w:val="20"/>
                <w:szCs w:val="20"/>
                <w:lang w:val="en-US"/>
              </w:rPr>
              <w:t xml:space="preserve"> </w:t>
            </w:r>
            <w:proofErr w:type="spellStart"/>
            <w:r w:rsidRPr="00054572">
              <w:rPr>
                <w:rFonts w:ascii="Times New Roman" w:eastAsia="Calibri" w:hAnsi="Times New Roman"/>
                <w:b/>
                <w:sz w:val="20"/>
                <w:szCs w:val="20"/>
                <w:lang w:val="en-US"/>
              </w:rPr>
              <w:t>în</w:t>
            </w:r>
            <w:proofErr w:type="spellEnd"/>
            <w:r w:rsidRPr="00054572">
              <w:rPr>
                <w:rFonts w:ascii="Times New Roman" w:eastAsia="Calibri" w:hAnsi="Times New Roman"/>
                <w:b/>
                <w:sz w:val="20"/>
                <w:szCs w:val="20"/>
                <w:lang w:val="en-US"/>
              </w:rPr>
              <w:t xml:space="preserve"> total </w:t>
            </w:r>
            <w:proofErr w:type="spellStart"/>
            <w:r w:rsidRPr="00054572">
              <w:rPr>
                <w:rFonts w:ascii="Times New Roman" w:eastAsia="Calibri" w:hAnsi="Times New Roman"/>
                <w:b/>
                <w:sz w:val="20"/>
                <w:szCs w:val="20"/>
                <w:lang w:val="en-US"/>
              </w:rPr>
              <w:t>venituri</w:t>
            </w:r>
            <w:proofErr w:type="spellEnd"/>
            <w:r w:rsidRPr="00054572">
              <w:rPr>
                <w:rFonts w:ascii="Times New Roman" w:eastAsia="Calibri" w:hAnsi="Times New Roman"/>
                <w:b/>
                <w:sz w:val="20"/>
                <w:szCs w:val="20"/>
                <w:lang w:val="en-US"/>
              </w:rPr>
              <w:t xml:space="preserve"> din transport </w:t>
            </w:r>
            <w:proofErr w:type="spellStart"/>
            <w:r w:rsidRPr="00054572">
              <w:rPr>
                <w:rFonts w:ascii="Times New Roman" w:eastAsia="Calibri" w:hAnsi="Times New Roman"/>
                <w:b/>
                <w:sz w:val="20"/>
                <w:szCs w:val="20"/>
                <w:lang w:val="en-US"/>
              </w:rPr>
              <w:t>călători</w:t>
            </w:r>
            <w:proofErr w:type="spellEnd"/>
            <w:r w:rsidRPr="00054572">
              <w:rPr>
                <w:rFonts w:ascii="Times New Roman" w:eastAsia="Calibri" w:hAnsi="Times New Roman"/>
                <w:b/>
                <w:sz w:val="20"/>
                <w:szCs w:val="20"/>
                <w:lang w:val="en-US"/>
              </w:rPr>
              <w:t xml:space="preserve"> cu </w:t>
            </w:r>
            <w:proofErr w:type="spellStart"/>
            <w:r w:rsidRPr="00054572">
              <w:rPr>
                <w:rFonts w:ascii="Times New Roman" w:eastAsia="Calibri" w:hAnsi="Times New Roman"/>
                <w:b/>
                <w:sz w:val="20"/>
                <w:szCs w:val="20"/>
                <w:lang w:val="en-US"/>
              </w:rPr>
              <w:t>metroul</w:t>
            </w:r>
            <w:proofErr w:type="spellEnd"/>
            <w:r w:rsidRPr="00054572">
              <w:rPr>
                <w:rFonts w:ascii="Times New Roman" w:eastAsia="Calibri" w:hAnsi="Times New Roman"/>
                <w:b/>
                <w:sz w:val="20"/>
                <w:szCs w:val="20"/>
                <w:lang w:val="en-US"/>
              </w:rPr>
              <w:t xml:space="preserve"> (%)</w:t>
            </w:r>
          </w:p>
        </w:tc>
      </w:tr>
      <w:tr w:rsidR="00091B07" w:rsidRPr="00054572" w14:paraId="24867382" w14:textId="77777777" w:rsidTr="00CF4B98">
        <w:trPr>
          <w:trHeight w:val="410"/>
        </w:trPr>
        <w:tc>
          <w:tcPr>
            <w:tcW w:w="3499" w:type="dxa"/>
            <w:vMerge/>
            <w:tcBorders>
              <w:top w:val="single" w:sz="4" w:space="0" w:color="auto"/>
              <w:left w:val="single" w:sz="4" w:space="0" w:color="auto"/>
              <w:bottom w:val="single" w:sz="4" w:space="0" w:color="auto"/>
              <w:right w:val="single" w:sz="4" w:space="0" w:color="auto"/>
            </w:tcBorders>
            <w:vAlign w:val="center"/>
            <w:hideMark/>
          </w:tcPr>
          <w:p w14:paraId="192BCF7E" w14:textId="77777777" w:rsidR="00054572" w:rsidRPr="00054572" w:rsidRDefault="00054572" w:rsidP="00091B07">
            <w:pPr>
              <w:spacing w:after="0" w:line="240" w:lineRule="auto"/>
              <w:ind w:left="0"/>
              <w:rPr>
                <w:rFonts w:ascii="Times New Roman" w:eastAsia="Times New Roman" w:hAnsi="Times New Roman"/>
                <w:b/>
                <w:bCs/>
                <w:sz w:val="20"/>
                <w:szCs w:val="20"/>
                <w:lang w:val="en-US"/>
              </w:rPr>
            </w:pPr>
          </w:p>
        </w:tc>
        <w:tc>
          <w:tcPr>
            <w:tcW w:w="1685" w:type="dxa"/>
            <w:gridSpan w:val="2"/>
            <w:tcBorders>
              <w:top w:val="single" w:sz="4" w:space="0" w:color="auto"/>
              <w:left w:val="nil"/>
              <w:bottom w:val="single" w:sz="4" w:space="0" w:color="auto"/>
              <w:right w:val="single" w:sz="4" w:space="0" w:color="auto"/>
            </w:tcBorders>
            <w:hideMark/>
          </w:tcPr>
          <w:p w14:paraId="40C3DA3B"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ACTUALE</w:t>
            </w:r>
          </w:p>
        </w:tc>
        <w:tc>
          <w:tcPr>
            <w:tcW w:w="1816" w:type="dxa"/>
            <w:gridSpan w:val="2"/>
            <w:tcBorders>
              <w:top w:val="single" w:sz="4" w:space="0" w:color="auto"/>
              <w:left w:val="single" w:sz="4" w:space="0" w:color="auto"/>
              <w:bottom w:val="single" w:sz="4" w:space="0" w:color="auto"/>
              <w:right w:val="single" w:sz="4" w:space="0" w:color="auto"/>
            </w:tcBorders>
            <w:hideMark/>
          </w:tcPr>
          <w:p w14:paraId="3497F1E2"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PROPUNERI</w:t>
            </w:r>
          </w:p>
        </w:tc>
        <w:tc>
          <w:tcPr>
            <w:tcW w:w="1164" w:type="dxa"/>
            <w:vMerge/>
            <w:tcBorders>
              <w:top w:val="single" w:sz="4" w:space="0" w:color="auto"/>
              <w:left w:val="nil"/>
              <w:bottom w:val="single" w:sz="4" w:space="0" w:color="auto"/>
              <w:right w:val="single" w:sz="4" w:space="0" w:color="auto"/>
            </w:tcBorders>
            <w:vAlign w:val="center"/>
            <w:hideMark/>
          </w:tcPr>
          <w:p w14:paraId="44274CE2"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32BD5584"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r>
      <w:tr w:rsidR="00CF4B98" w:rsidRPr="00054572" w14:paraId="088A2F57" w14:textId="77777777" w:rsidTr="00CF4B98">
        <w:trPr>
          <w:trHeight w:val="370"/>
        </w:trPr>
        <w:tc>
          <w:tcPr>
            <w:tcW w:w="3499" w:type="dxa"/>
            <w:vMerge/>
            <w:tcBorders>
              <w:top w:val="single" w:sz="4" w:space="0" w:color="auto"/>
              <w:left w:val="single" w:sz="4" w:space="0" w:color="auto"/>
              <w:bottom w:val="single" w:sz="4" w:space="0" w:color="auto"/>
              <w:right w:val="single" w:sz="4" w:space="0" w:color="auto"/>
            </w:tcBorders>
            <w:vAlign w:val="center"/>
            <w:hideMark/>
          </w:tcPr>
          <w:p w14:paraId="550A11CD" w14:textId="77777777" w:rsidR="00054572" w:rsidRPr="00054572" w:rsidRDefault="00054572" w:rsidP="00091B07">
            <w:pPr>
              <w:spacing w:after="0" w:line="240" w:lineRule="auto"/>
              <w:ind w:left="0"/>
              <w:rPr>
                <w:rFonts w:ascii="Times New Roman" w:eastAsia="Times New Roman" w:hAnsi="Times New Roman"/>
                <w:b/>
                <w:bCs/>
                <w:sz w:val="20"/>
                <w:szCs w:val="20"/>
                <w:lang w:val="en-US"/>
              </w:rPr>
            </w:pPr>
          </w:p>
        </w:tc>
        <w:tc>
          <w:tcPr>
            <w:tcW w:w="647" w:type="dxa"/>
            <w:tcBorders>
              <w:top w:val="single" w:sz="4" w:space="0" w:color="auto"/>
              <w:left w:val="nil"/>
              <w:bottom w:val="single" w:sz="4" w:space="0" w:color="auto"/>
              <w:right w:val="single" w:sz="4" w:space="0" w:color="auto"/>
            </w:tcBorders>
            <w:hideMark/>
          </w:tcPr>
          <w:p w14:paraId="7E59BB90"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titlu</w:t>
            </w:r>
            <w:proofErr w:type="spellEnd"/>
          </w:p>
        </w:tc>
        <w:tc>
          <w:tcPr>
            <w:tcW w:w="1037" w:type="dxa"/>
            <w:tcBorders>
              <w:top w:val="single" w:sz="4" w:space="0" w:color="auto"/>
              <w:left w:val="nil"/>
              <w:bottom w:val="single" w:sz="4" w:space="0" w:color="auto"/>
              <w:right w:val="single" w:sz="4" w:space="0" w:color="auto"/>
            </w:tcBorders>
            <w:hideMark/>
          </w:tcPr>
          <w:p w14:paraId="537D7833"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călătorie</w:t>
            </w:r>
            <w:proofErr w:type="spellEnd"/>
          </w:p>
        </w:tc>
        <w:tc>
          <w:tcPr>
            <w:tcW w:w="777" w:type="dxa"/>
            <w:tcBorders>
              <w:top w:val="single" w:sz="4" w:space="0" w:color="auto"/>
              <w:left w:val="single" w:sz="4" w:space="0" w:color="auto"/>
              <w:bottom w:val="single" w:sz="4" w:space="0" w:color="auto"/>
              <w:right w:val="single" w:sz="4" w:space="0" w:color="auto"/>
            </w:tcBorders>
            <w:hideMark/>
          </w:tcPr>
          <w:p w14:paraId="0F792428"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titlu</w:t>
            </w:r>
            <w:proofErr w:type="spellEnd"/>
          </w:p>
        </w:tc>
        <w:tc>
          <w:tcPr>
            <w:tcW w:w="1038" w:type="dxa"/>
            <w:tcBorders>
              <w:top w:val="single" w:sz="4" w:space="0" w:color="auto"/>
              <w:left w:val="single" w:sz="4" w:space="0" w:color="auto"/>
              <w:bottom w:val="single" w:sz="4" w:space="0" w:color="auto"/>
              <w:right w:val="single" w:sz="4" w:space="0" w:color="auto"/>
            </w:tcBorders>
            <w:hideMark/>
          </w:tcPr>
          <w:p w14:paraId="356CCE06" w14:textId="77777777" w:rsidR="00054572" w:rsidRPr="00054572" w:rsidRDefault="00054572" w:rsidP="00C24A8D">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călătorie</w:t>
            </w:r>
            <w:proofErr w:type="spellEnd"/>
          </w:p>
        </w:tc>
        <w:tc>
          <w:tcPr>
            <w:tcW w:w="1164" w:type="dxa"/>
            <w:vMerge/>
            <w:tcBorders>
              <w:top w:val="single" w:sz="4" w:space="0" w:color="auto"/>
              <w:left w:val="nil"/>
              <w:bottom w:val="single" w:sz="4" w:space="0" w:color="auto"/>
              <w:right w:val="single" w:sz="4" w:space="0" w:color="auto"/>
            </w:tcBorders>
            <w:vAlign w:val="center"/>
            <w:hideMark/>
          </w:tcPr>
          <w:p w14:paraId="2A289E90"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357C0BE"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r>
      <w:tr w:rsidR="00CF4B98" w:rsidRPr="00054572" w14:paraId="170759CF" w14:textId="77777777" w:rsidTr="00CF4B98">
        <w:trPr>
          <w:trHeight w:val="113"/>
        </w:trPr>
        <w:tc>
          <w:tcPr>
            <w:tcW w:w="3499" w:type="dxa"/>
            <w:tcBorders>
              <w:top w:val="single" w:sz="4" w:space="0" w:color="auto"/>
              <w:left w:val="single" w:sz="4" w:space="0" w:color="auto"/>
              <w:bottom w:val="single" w:sz="4" w:space="0" w:color="auto"/>
              <w:right w:val="single" w:sz="4" w:space="0" w:color="auto"/>
            </w:tcBorders>
            <w:hideMark/>
          </w:tcPr>
          <w:p w14:paraId="3846C8E4" w14:textId="77777777" w:rsidR="00054572" w:rsidRPr="00054572" w:rsidRDefault="00054572" w:rsidP="00091B07">
            <w:pPr>
              <w:spacing w:after="0" w:line="240" w:lineRule="auto"/>
              <w:ind w:left="0"/>
              <w:rPr>
                <w:rFonts w:ascii="Times New Roman" w:eastAsia="Calibri" w:hAnsi="Times New Roman"/>
                <w:b/>
                <w:sz w:val="20"/>
                <w:szCs w:val="20"/>
                <w:lang w:val="en-US"/>
              </w:rPr>
            </w:pPr>
            <w:r w:rsidRPr="00054572">
              <w:rPr>
                <w:rFonts w:ascii="Times New Roman" w:eastAsia="Calibri" w:hAnsi="Times New Roman"/>
                <w:sz w:val="20"/>
                <w:szCs w:val="20"/>
                <w:lang w:val="en-US"/>
              </w:rPr>
              <w:t xml:space="preserve">- 1 </w:t>
            </w:r>
            <w:proofErr w:type="spellStart"/>
            <w:r w:rsidRPr="00054572">
              <w:rPr>
                <w:rFonts w:ascii="Times New Roman" w:eastAsia="Calibri" w:hAnsi="Times New Roman"/>
                <w:sz w:val="20"/>
                <w:szCs w:val="20"/>
                <w:lang w:val="en-US"/>
              </w:rPr>
              <w:t>călătorie</w:t>
            </w:r>
            <w:proofErr w:type="spellEnd"/>
          </w:p>
        </w:tc>
        <w:tc>
          <w:tcPr>
            <w:tcW w:w="647" w:type="dxa"/>
            <w:tcBorders>
              <w:top w:val="single" w:sz="4" w:space="0" w:color="auto"/>
              <w:left w:val="nil"/>
              <w:bottom w:val="single" w:sz="4" w:space="0" w:color="auto"/>
              <w:right w:val="single" w:sz="4" w:space="0" w:color="auto"/>
            </w:tcBorders>
            <w:hideMark/>
          </w:tcPr>
          <w:p w14:paraId="0E9593B8"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5</w:t>
            </w:r>
          </w:p>
        </w:tc>
        <w:tc>
          <w:tcPr>
            <w:tcW w:w="1037" w:type="dxa"/>
            <w:tcBorders>
              <w:top w:val="single" w:sz="4" w:space="0" w:color="auto"/>
              <w:left w:val="nil"/>
              <w:bottom w:val="single" w:sz="4" w:space="0" w:color="auto"/>
              <w:right w:val="single" w:sz="4" w:space="0" w:color="auto"/>
            </w:tcBorders>
            <w:hideMark/>
          </w:tcPr>
          <w:p w14:paraId="1B50B8DC"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5,00</w:t>
            </w:r>
          </w:p>
        </w:tc>
        <w:tc>
          <w:tcPr>
            <w:tcW w:w="777" w:type="dxa"/>
            <w:tcBorders>
              <w:top w:val="single" w:sz="4" w:space="0" w:color="auto"/>
              <w:left w:val="single" w:sz="4" w:space="0" w:color="auto"/>
              <w:bottom w:val="single" w:sz="4" w:space="0" w:color="auto"/>
              <w:right w:val="single" w:sz="4" w:space="0" w:color="auto"/>
            </w:tcBorders>
            <w:hideMark/>
          </w:tcPr>
          <w:p w14:paraId="02D0A08C"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7</w:t>
            </w:r>
          </w:p>
        </w:tc>
        <w:tc>
          <w:tcPr>
            <w:tcW w:w="1038" w:type="dxa"/>
            <w:tcBorders>
              <w:top w:val="single" w:sz="4" w:space="0" w:color="auto"/>
              <w:left w:val="single" w:sz="4" w:space="0" w:color="auto"/>
              <w:bottom w:val="single" w:sz="4" w:space="0" w:color="auto"/>
              <w:right w:val="single" w:sz="4" w:space="0" w:color="auto"/>
            </w:tcBorders>
            <w:hideMark/>
          </w:tcPr>
          <w:p w14:paraId="18ABDF6C"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7,00</w:t>
            </w:r>
          </w:p>
        </w:tc>
        <w:tc>
          <w:tcPr>
            <w:tcW w:w="1164" w:type="dxa"/>
            <w:tcBorders>
              <w:top w:val="single" w:sz="4" w:space="0" w:color="auto"/>
              <w:left w:val="single" w:sz="4" w:space="0" w:color="auto"/>
              <w:bottom w:val="single" w:sz="4" w:space="0" w:color="auto"/>
              <w:right w:val="single" w:sz="4" w:space="0" w:color="auto"/>
            </w:tcBorders>
            <w:hideMark/>
          </w:tcPr>
          <w:p w14:paraId="14A6ED6F"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1,40</w:t>
            </w:r>
          </w:p>
        </w:tc>
        <w:tc>
          <w:tcPr>
            <w:tcW w:w="1851" w:type="dxa"/>
            <w:tcBorders>
              <w:top w:val="single" w:sz="4" w:space="0" w:color="auto"/>
              <w:left w:val="single" w:sz="4" w:space="0" w:color="auto"/>
              <w:bottom w:val="single" w:sz="4" w:space="0" w:color="auto"/>
              <w:right w:val="single" w:sz="4" w:space="0" w:color="auto"/>
            </w:tcBorders>
            <w:hideMark/>
          </w:tcPr>
          <w:p w14:paraId="62EF7278" w14:textId="77777777" w:rsidR="00054572" w:rsidRPr="00054572" w:rsidRDefault="00054572" w:rsidP="00C24A8D">
            <w:pPr>
              <w:spacing w:after="0" w:line="240" w:lineRule="auto"/>
              <w:ind w:left="0"/>
              <w:jc w:val="right"/>
              <w:rPr>
                <w:rFonts w:ascii="Times New Roman" w:eastAsia="Calibri" w:hAnsi="Times New Roman"/>
                <w:bCs/>
                <w:sz w:val="20"/>
                <w:szCs w:val="20"/>
                <w:lang w:val="en-US"/>
              </w:rPr>
            </w:pPr>
            <w:r w:rsidRPr="00054572">
              <w:rPr>
                <w:rFonts w:ascii="Times New Roman" w:eastAsia="Calibri" w:hAnsi="Times New Roman"/>
                <w:bCs/>
                <w:sz w:val="20"/>
                <w:szCs w:val="20"/>
                <w:lang w:val="en-US"/>
              </w:rPr>
              <w:t>17,18</w:t>
            </w:r>
          </w:p>
        </w:tc>
      </w:tr>
      <w:tr w:rsidR="00CF4B98" w:rsidRPr="00054572" w14:paraId="0C311292" w14:textId="77777777" w:rsidTr="00CF4B98">
        <w:trPr>
          <w:trHeight w:val="125"/>
        </w:trPr>
        <w:tc>
          <w:tcPr>
            <w:tcW w:w="3499" w:type="dxa"/>
            <w:tcBorders>
              <w:top w:val="nil"/>
              <w:left w:val="single" w:sz="4" w:space="0" w:color="auto"/>
              <w:bottom w:val="single" w:sz="4" w:space="0" w:color="auto"/>
              <w:right w:val="single" w:sz="4" w:space="0" w:color="auto"/>
            </w:tcBorders>
            <w:hideMark/>
          </w:tcPr>
          <w:p w14:paraId="100D297A"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- 2 </w:t>
            </w:r>
            <w:proofErr w:type="spellStart"/>
            <w:r w:rsidRPr="00054572">
              <w:rPr>
                <w:rFonts w:ascii="Times New Roman" w:eastAsia="Calibri" w:hAnsi="Times New Roman"/>
                <w:sz w:val="20"/>
                <w:szCs w:val="20"/>
                <w:lang w:val="en-US"/>
              </w:rPr>
              <w:t>călătorii</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63FCE78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84B782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5,00</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4CE336"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AB531E8"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7,00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488053"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Calibri" w:hAnsi="Times New Roman"/>
                <w:bCs/>
                <w:sz w:val="20"/>
                <w:szCs w:val="20"/>
                <w:lang w:val="en-US"/>
              </w:rPr>
              <w:t>1,40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1C6FE857"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6,03</w:t>
            </w:r>
          </w:p>
        </w:tc>
      </w:tr>
      <w:tr w:rsidR="00CF4B98" w:rsidRPr="00054572" w14:paraId="65C7423D" w14:textId="77777777" w:rsidTr="00CF4B98">
        <w:trPr>
          <w:trHeight w:val="283"/>
        </w:trPr>
        <w:tc>
          <w:tcPr>
            <w:tcW w:w="3499" w:type="dxa"/>
            <w:tcBorders>
              <w:top w:val="single" w:sz="4" w:space="0" w:color="auto"/>
              <w:left w:val="single" w:sz="4" w:space="0" w:color="auto"/>
              <w:bottom w:val="single" w:sz="4" w:space="0" w:color="auto"/>
              <w:right w:val="single" w:sz="4" w:space="0" w:color="auto"/>
            </w:tcBorders>
            <w:hideMark/>
          </w:tcPr>
          <w:p w14:paraId="51A23105"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- 10 </w:t>
            </w:r>
            <w:proofErr w:type="spellStart"/>
            <w:r w:rsidRPr="00054572">
              <w:rPr>
                <w:rFonts w:ascii="Times New Roman" w:eastAsia="Calibri" w:hAnsi="Times New Roman"/>
                <w:sz w:val="20"/>
                <w:szCs w:val="20"/>
                <w:lang w:val="en-US"/>
              </w:rPr>
              <w:t>călătorii</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563F7FAE"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40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D12218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4,00</w:t>
            </w:r>
          </w:p>
        </w:tc>
        <w:tc>
          <w:tcPr>
            <w:tcW w:w="777" w:type="dxa"/>
            <w:tcBorders>
              <w:top w:val="single" w:sz="4" w:space="0" w:color="auto"/>
              <w:left w:val="single" w:sz="4" w:space="0" w:color="auto"/>
              <w:bottom w:val="single" w:sz="4" w:space="0" w:color="auto"/>
              <w:right w:val="single" w:sz="4" w:space="0" w:color="auto"/>
            </w:tcBorders>
            <w:vAlign w:val="center"/>
            <w:hideMark/>
          </w:tcPr>
          <w:p w14:paraId="1B9C564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55</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7A6209B"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5,50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B3DB31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1,38</w:t>
            </w:r>
          </w:p>
        </w:tc>
        <w:tc>
          <w:tcPr>
            <w:tcW w:w="1851" w:type="dxa"/>
            <w:tcBorders>
              <w:top w:val="single" w:sz="4" w:space="0" w:color="auto"/>
              <w:left w:val="single" w:sz="4" w:space="0" w:color="auto"/>
              <w:bottom w:val="single" w:sz="4" w:space="0" w:color="auto"/>
              <w:right w:val="single" w:sz="4" w:space="0" w:color="auto"/>
            </w:tcBorders>
            <w:vAlign w:val="center"/>
            <w:hideMark/>
          </w:tcPr>
          <w:p w14:paraId="290CA94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8,19</w:t>
            </w:r>
          </w:p>
        </w:tc>
      </w:tr>
      <w:tr w:rsidR="00CF4B98" w:rsidRPr="00054572" w14:paraId="16B36257" w14:textId="77777777" w:rsidTr="00CF4B98">
        <w:trPr>
          <w:trHeight w:val="273"/>
        </w:trPr>
        <w:tc>
          <w:tcPr>
            <w:tcW w:w="3499" w:type="dxa"/>
            <w:tcBorders>
              <w:top w:val="single" w:sz="4" w:space="0" w:color="auto"/>
              <w:left w:val="single" w:sz="4" w:space="0" w:color="auto"/>
              <w:bottom w:val="single" w:sz="4" w:space="0" w:color="auto"/>
              <w:right w:val="single" w:sz="4" w:space="0" w:color="auto"/>
            </w:tcBorders>
            <w:hideMark/>
          </w:tcPr>
          <w:p w14:paraId="28450D81"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w:t>
            </w:r>
            <w:proofErr w:type="spellEnd"/>
            <w:r w:rsidRPr="00054572">
              <w:rPr>
                <w:rFonts w:ascii="Times New Roman" w:eastAsia="Calibri" w:hAnsi="Times New Roman"/>
                <w:sz w:val="20"/>
                <w:szCs w:val="20"/>
                <w:lang w:val="en-US"/>
              </w:rPr>
              <w:t xml:space="preserve"> 24 h</w:t>
            </w:r>
          </w:p>
        </w:tc>
        <w:tc>
          <w:tcPr>
            <w:tcW w:w="647" w:type="dxa"/>
            <w:tcBorders>
              <w:top w:val="single" w:sz="4" w:space="0" w:color="auto"/>
              <w:left w:val="single" w:sz="4" w:space="0" w:color="auto"/>
              <w:bottom w:val="single" w:sz="4" w:space="0" w:color="auto"/>
              <w:right w:val="single" w:sz="4" w:space="0" w:color="auto"/>
            </w:tcBorders>
            <w:vAlign w:val="center"/>
            <w:hideMark/>
          </w:tcPr>
          <w:p w14:paraId="7C23E48D"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803FB7F"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3,41</w:t>
            </w:r>
          </w:p>
        </w:tc>
        <w:tc>
          <w:tcPr>
            <w:tcW w:w="777" w:type="dxa"/>
            <w:tcBorders>
              <w:top w:val="single" w:sz="4" w:space="0" w:color="auto"/>
              <w:left w:val="single" w:sz="4" w:space="0" w:color="auto"/>
              <w:bottom w:val="single" w:sz="4" w:space="0" w:color="auto"/>
              <w:right w:val="single" w:sz="4" w:space="0" w:color="auto"/>
            </w:tcBorders>
            <w:vAlign w:val="center"/>
            <w:hideMark/>
          </w:tcPr>
          <w:p w14:paraId="1BD3FDCC"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EBC399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5,11</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5FA8F28"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1,50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7852AC9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0,25</w:t>
            </w:r>
          </w:p>
        </w:tc>
      </w:tr>
      <w:tr w:rsidR="00A1441F" w:rsidRPr="00A1441F" w14:paraId="533495E2" w14:textId="77777777" w:rsidTr="00CF4B98">
        <w:trPr>
          <w:trHeight w:val="263"/>
        </w:trPr>
        <w:tc>
          <w:tcPr>
            <w:tcW w:w="3499" w:type="dxa"/>
            <w:tcBorders>
              <w:top w:val="single" w:sz="4" w:space="0" w:color="auto"/>
              <w:left w:val="single" w:sz="4" w:space="0" w:color="auto"/>
              <w:bottom w:val="single" w:sz="4" w:space="0" w:color="auto"/>
              <w:right w:val="single" w:sz="4" w:space="0" w:color="auto"/>
            </w:tcBorders>
            <w:hideMark/>
          </w:tcPr>
          <w:p w14:paraId="7AD05C79" w14:textId="54F98070" w:rsidR="00054572" w:rsidRPr="00054572" w:rsidRDefault="00054572" w:rsidP="00091B07">
            <w:pPr>
              <w:spacing w:after="0" w:line="240" w:lineRule="auto"/>
              <w:ind w:left="0" w:hanging="72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w:t>
            </w:r>
            <w:proofErr w:type="spellEnd"/>
            <w:r w:rsidR="00C24A8D" w:rsidRPr="00A1441F">
              <w:rPr>
                <w:rFonts w:ascii="Times New Roman" w:eastAsia="Calibri" w:hAnsi="Times New Roman"/>
                <w:sz w:val="20"/>
                <w:szCs w:val="20"/>
                <w:lang w:val="en-US"/>
              </w:rPr>
              <w:t xml:space="preserve">-    - </w:t>
            </w:r>
            <w:proofErr w:type="spellStart"/>
            <w:r w:rsidR="00C24A8D" w:rsidRPr="00A1441F">
              <w:rPr>
                <w:rFonts w:ascii="Times New Roman" w:eastAsia="Calibri" w:hAnsi="Times New Roman"/>
                <w:sz w:val="20"/>
                <w:szCs w:val="20"/>
                <w:lang w:val="en-US"/>
              </w:rPr>
              <w:t>abona</w:t>
            </w:r>
            <w:r w:rsidRPr="00054572">
              <w:rPr>
                <w:rFonts w:ascii="Times New Roman" w:eastAsia="Calibri" w:hAnsi="Times New Roman"/>
                <w:sz w:val="20"/>
                <w:szCs w:val="20"/>
                <w:lang w:val="en-US"/>
              </w:rPr>
              <w:t>ment</w:t>
            </w:r>
            <w:proofErr w:type="spellEnd"/>
            <w:r w:rsidRPr="00054572">
              <w:rPr>
                <w:rFonts w:ascii="Times New Roman" w:eastAsia="Calibri" w:hAnsi="Times New Roman"/>
                <w:sz w:val="20"/>
                <w:szCs w:val="20"/>
                <w:lang w:val="en-US"/>
              </w:rPr>
              <w:t xml:space="preserve"> 72 h</w:t>
            </w:r>
          </w:p>
        </w:tc>
        <w:tc>
          <w:tcPr>
            <w:tcW w:w="647" w:type="dxa"/>
            <w:tcBorders>
              <w:top w:val="single" w:sz="4" w:space="0" w:color="auto"/>
              <w:left w:val="single" w:sz="4" w:space="0" w:color="auto"/>
              <w:bottom w:val="single" w:sz="4" w:space="0" w:color="auto"/>
              <w:right w:val="single" w:sz="4" w:space="0" w:color="auto"/>
            </w:tcBorders>
            <w:vAlign w:val="center"/>
            <w:hideMark/>
          </w:tcPr>
          <w:p w14:paraId="267888FE"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35</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92C35A3"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4,95</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12A55A"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50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65E4057"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6,90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8D730DA"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1,43</w:t>
            </w:r>
          </w:p>
        </w:tc>
        <w:tc>
          <w:tcPr>
            <w:tcW w:w="1851" w:type="dxa"/>
            <w:tcBorders>
              <w:top w:val="single" w:sz="4" w:space="0" w:color="auto"/>
              <w:left w:val="single" w:sz="4" w:space="0" w:color="auto"/>
              <w:bottom w:val="single" w:sz="4" w:space="0" w:color="auto"/>
              <w:right w:val="single" w:sz="4" w:space="0" w:color="auto"/>
            </w:tcBorders>
            <w:vAlign w:val="center"/>
            <w:hideMark/>
          </w:tcPr>
          <w:p w14:paraId="727A26EF" w14:textId="77777777" w:rsidR="00054572" w:rsidRPr="00054572" w:rsidRDefault="00054572" w:rsidP="00C24A8D">
            <w:pPr>
              <w:spacing w:after="0" w:line="240" w:lineRule="auto"/>
              <w:ind w:left="0"/>
              <w:jc w:val="right"/>
              <w:rPr>
                <w:rFonts w:ascii="Times New Roman" w:eastAsia="Times New Roman" w:hAnsi="Times New Roman"/>
                <w:bCs/>
                <w:sz w:val="20"/>
                <w:szCs w:val="20"/>
                <w:lang w:eastAsia="ro-RO"/>
              </w:rPr>
            </w:pPr>
            <w:r w:rsidRPr="00054572">
              <w:rPr>
                <w:rFonts w:ascii="Times New Roman" w:eastAsia="Times New Roman" w:hAnsi="Times New Roman"/>
                <w:bCs/>
                <w:sz w:val="20"/>
                <w:szCs w:val="20"/>
                <w:lang w:eastAsia="ro-RO"/>
              </w:rPr>
              <w:t>0,02</w:t>
            </w:r>
          </w:p>
        </w:tc>
      </w:tr>
      <w:tr w:rsidR="00CF4B98" w:rsidRPr="00054572" w14:paraId="7989D969" w14:textId="77777777" w:rsidTr="00CF4B98">
        <w:trPr>
          <w:trHeight w:val="270"/>
        </w:trPr>
        <w:tc>
          <w:tcPr>
            <w:tcW w:w="3499" w:type="dxa"/>
            <w:tcBorders>
              <w:top w:val="single" w:sz="4" w:space="0" w:color="auto"/>
              <w:left w:val="single" w:sz="4" w:space="0" w:color="auto"/>
              <w:bottom w:val="single" w:sz="4" w:space="0" w:color="auto"/>
              <w:right w:val="single" w:sz="4" w:space="0" w:color="auto"/>
            </w:tcBorders>
            <w:hideMark/>
          </w:tcPr>
          <w:p w14:paraId="2366F112" w14:textId="76571CB4" w:rsidR="00054572" w:rsidRPr="00054572" w:rsidRDefault="00C24A8D">
            <w:pPr>
              <w:numPr>
                <w:ilvl w:val="0"/>
                <w:numId w:val="4"/>
              </w:numPr>
              <w:spacing w:after="0" w:line="240" w:lineRule="auto"/>
              <w:ind w:left="0" w:hanging="162"/>
              <w:rPr>
                <w:rFonts w:ascii="Times New Roman" w:eastAsia="Calibri" w:hAnsi="Times New Roman"/>
                <w:sz w:val="20"/>
                <w:szCs w:val="20"/>
                <w:lang w:val="en-US"/>
              </w:rPr>
            </w:pPr>
            <w:r>
              <w:rPr>
                <w:rFonts w:ascii="Times New Roman" w:eastAsia="Calibri" w:hAnsi="Times New Roman"/>
                <w:sz w:val="20"/>
                <w:szCs w:val="20"/>
                <w:lang w:val="en-US"/>
              </w:rPr>
              <w:t xml:space="preserve">- </w:t>
            </w:r>
            <w:proofErr w:type="spellStart"/>
            <w:r w:rsidR="00054572" w:rsidRPr="00054572">
              <w:rPr>
                <w:rFonts w:ascii="Times New Roman" w:eastAsia="Calibri" w:hAnsi="Times New Roman"/>
                <w:sz w:val="20"/>
                <w:szCs w:val="20"/>
                <w:lang w:val="en-US"/>
              </w:rPr>
              <w:t>abonamentul</w:t>
            </w:r>
            <w:proofErr w:type="spellEnd"/>
            <w:r w:rsidR="00054572" w:rsidRPr="00054572">
              <w:rPr>
                <w:rFonts w:ascii="Times New Roman" w:eastAsia="Calibri" w:hAnsi="Times New Roman"/>
                <w:sz w:val="20"/>
                <w:szCs w:val="20"/>
                <w:lang w:val="en-US"/>
              </w:rPr>
              <w:t xml:space="preserve"> </w:t>
            </w:r>
            <w:proofErr w:type="spellStart"/>
            <w:r w:rsidR="00054572" w:rsidRPr="00054572">
              <w:rPr>
                <w:rFonts w:ascii="Times New Roman" w:eastAsia="Calibri" w:hAnsi="Times New Roman"/>
                <w:sz w:val="20"/>
                <w:szCs w:val="20"/>
                <w:lang w:val="en-US"/>
              </w:rPr>
              <w:t>săptămânal</w:t>
            </w:r>
            <w:proofErr w:type="spellEnd"/>
            <w:r w:rsidR="00054572" w:rsidRPr="00054572">
              <w:rPr>
                <w:rFonts w:ascii="Times New Roman" w:eastAsia="Calibri" w:hAnsi="Times New Roman"/>
                <w:sz w:val="20"/>
                <w:szCs w:val="20"/>
                <w:lang w:val="en-US"/>
              </w:rPr>
              <w:t xml:space="preserve"> </w:t>
            </w:r>
          </w:p>
        </w:tc>
        <w:tc>
          <w:tcPr>
            <w:tcW w:w="647" w:type="dxa"/>
            <w:tcBorders>
              <w:top w:val="single" w:sz="4" w:space="0" w:color="auto"/>
              <w:left w:val="single" w:sz="4" w:space="0" w:color="auto"/>
              <w:bottom w:val="single" w:sz="4" w:space="0" w:color="auto"/>
              <w:right w:val="single" w:sz="4" w:space="0" w:color="auto"/>
            </w:tcBorders>
            <w:vAlign w:val="center"/>
            <w:hideMark/>
          </w:tcPr>
          <w:p w14:paraId="3F3AFD9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45</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51EFFE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4,42</w:t>
            </w:r>
          </w:p>
        </w:tc>
        <w:tc>
          <w:tcPr>
            <w:tcW w:w="777" w:type="dxa"/>
            <w:tcBorders>
              <w:top w:val="single" w:sz="4" w:space="0" w:color="auto"/>
              <w:left w:val="single" w:sz="4" w:space="0" w:color="auto"/>
              <w:bottom w:val="single" w:sz="4" w:space="0" w:color="auto"/>
              <w:right w:val="single" w:sz="4" w:space="0" w:color="auto"/>
            </w:tcBorders>
            <w:vAlign w:val="center"/>
            <w:hideMark/>
          </w:tcPr>
          <w:p w14:paraId="214BA19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60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D83474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5,89</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051EFFD"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1,33</w:t>
            </w:r>
          </w:p>
        </w:tc>
        <w:tc>
          <w:tcPr>
            <w:tcW w:w="1851" w:type="dxa"/>
            <w:tcBorders>
              <w:top w:val="single" w:sz="4" w:space="0" w:color="auto"/>
              <w:left w:val="single" w:sz="4" w:space="0" w:color="auto"/>
              <w:bottom w:val="single" w:sz="4" w:space="0" w:color="auto"/>
              <w:right w:val="single" w:sz="4" w:space="0" w:color="auto"/>
            </w:tcBorders>
            <w:vAlign w:val="center"/>
            <w:hideMark/>
          </w:tcPr>
          <w:p w14:paraId="4270B98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0,18</w:t>
            </w:r>
          </w:p>
        </w:tc>
      </w:tr>
      <w:tr w:rsidR="00CF4B98" w:rsidRPr="00054572" w14:paraId="18DE20F4" w14:textId="77777777" w:rsidTr="00CF4B98">
        <w:trPr>
          <w:trHeight w:val="220"/>
        </w:trPr>
        <w:tc>
          <w:tcPr>
            <w:tcW w:w="3499" w:type="dxa"/>
            <w:tcBorders>
              <w:top w:val="single" w:sz="4" w:space="0" w:color="auto"/>
              <w:left w:val="single" w:sz="4" w:space="0" w:color="auto"/>
              <w:bottom w:val="single" w:sz="4" w:space="0" w:color="auto"/>
              <w:right w:val="single" w:sz="4" w:space="0" w:color="auto"/>
            </w:tcBorders>
            <w:hideMark/>
          </w:tcPr>
          <w:p w14:paraId="386696E4"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abonamentul</w:t>
            </w:r>
            <w:proofErr w:type="spellEnd"/>
            <w:r w:rsidRPr="00054572">
              <w:rPr>
                <w:rFonts w:ascii="Times New Roman" w:eastAsia="Calibri" w:hAnsi="Times New Roman"/>
                <w:sz w:val="20"/>
                <w:szCs w:val="20"/>
                <w:lang w:val="en-US"/>
              </w:rPr>
              <w:t xml:space="preserve"> lunar </w:t>
            </w:r>
          </w:p>
        </w:tc>
        <w:tc>
          <w:tcPr>
            <w:tcW w:w="647" w:type="dxa"/>
            <w:tcBorders>
              <w:top w:val="single" w:sz="4" w:space="0" w:color="auto"/>
              <w:left w:val="single" w:sz="4" w:space="0" w:color="auto"/>
              <w:bottom w:val="single" w:sz="4" w:space="0" w:color="auto"/>
              <w:right w:val="single" w:sz="4" w:space="0" w:color="auto"/>
            </w:tcBorders>
            <w:vAlign w:val="center"/>
            <w:hideMark/>
          </w:tcPr>
          <w:p w14:paraId="52B78B8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66FDC88"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3,77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C6C333B"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DF658DF"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5,28</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EBC0EFF"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4F981804"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22,50</w:t>
            </w:r>
          </w:p>
        </w:tc>
      </w:tr>
      <w:tr w:rsidR="00CF4B98" w:rsidRPr="00054572" w14:paraId="064D465E" w14:textId="77777777" w:rsidTr="00CF4B98">
        <w:trPr>
          <w:trHeight w:val="289"/>
        </w:trPr>
        <w:tc>
          <w:tcPr>
            <w:tcW w:w="3499" w:type="dxa"/>
            <w:tcBorders>
              <w:top w:val="single" w:sz="4" w:space="0" w:color="auto"/>
              <w:left w:val="single" w:sz="4" w:space="0" w:color="auto"/>
              <w:bottom w:val="single" w:sz="4" w:space="0" w:color="auto"/>
              <w:right w:val="single" w:sz="4" w:space="0" w:color="auto"/>
            </w:tcBorders>
            <w:hideMark/>
          </w:tcPr>
          <w:p w14:paraId="1CA2FFC4"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abonamentul</w:t>
            </w:r>
            <w:proofErr w:type="spellEnd"/>
            <w:r w:rsidRPr="00054572">
              <w:rPr>
                <w:rFonts w:ascii="Times New Roman" w:eastAsia="Calibri" w:hAnsi="Times New Roman"/>
                <w:sz w:val="20"/>
                <w:szCs w:val="20"/>
                <w:lang w:val="en-US"/>
              </w:rPr>
              <w:t xml:space="preserve"> 6 </w:t>
            </w:r>
            <w:proofErr w:type="spellStart"/>
            <w:r w:rsidRPr="00054572">
              <w:rPr>
                <w:rFonts w:ascii="Times New Roman" w:eastAsia="Calibri" w:hAnsi="Times New Roman"/>
                <w:sz w:val="20"/>
                <w:szCs w:val="20"/>
                <w:lang w:val="en-US"/>
              </w:rPr>
              <w:t>luni</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343AD4D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0047015"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1,19</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4CBB0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700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BAF0C59"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2,29</w:t>
            </w:r>
          </w:p>
        </w:tc>
        <w:tc>
          <w:tcPr>
            <w:tcW w:w="1164" w:type="dxa"/>
            <w:tcBorders>
              <w:top w:val="single" w:sz="4" w:space="0" w:color="auto"/>
              <w:left w:val="single" w:sz="4" w:space="0" w:color="auto"/>
              <w:bottom w:val="single" w:sz="4" w:space="0" w:color="auto"/>
              <w:right w:val="single" w:sz="4" w:space="0" w:color="auto"/>
            </w:tcBorders>
            <w:vAlign w:val="center"/>
            <w:hideMark/>
          </w:tcPr>
          <w:p w14:paraId="05799D4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2592A83F"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0,28</w:t>
            </w:r>
          </w:p>
        </w:tc>
      </w:tr>
      <w:tr w:rsidR="00CF4B98" w:rsidRPr="00054572" w14:paraId="37429ED6" w14:textId="77777777" w:rsidTr="00CF4B98">
        <w:trPr>
          <w:trHeight w:val="279"/>
        </w:trPr>
        <w:tc>
          <w:tcPr>
            <w:tcW w:w="3499" w:type="dxa"/>
            <w:tcBorders>
              <w:top w:val="single" w:sz="4" w:space="0" w:color="auto"/>
              <w:left w:val="single" w:sz="4" w:space="0" w:color="auto"/>
              <w:bottom w:val="single" w:sz="4" w:space="0" w:color="auto"/>
              <w:right w:val="single" w:sz="4" w:space="0" w:color="auto"/>
            </w:tcBorders>
            <w:hideMark/>
          </w:tcPr>
          <w:p w14:paraId="5D913094" w14:textId="77777777" w:rsidR="00054572" w:rsidRPr="00054572" w:rsidRDefault="00054572" w:rsidP="00091B07">
            <w:pPr>
              <w:spacing w:after="0" w:line="240" w:lineRule="auto"/>
              <w:ind w:left="0"/>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w:t>
            </w:r>
            <w:proofErr w:type="spellEnd"/>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anual</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260192F5"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56F77C7"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0,99</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52DEA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1.300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63503A3"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2,00</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AD962EC"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1,44</w:t>
            </w:r>
          </w:p>
        </w:tc>
        <w:tc>
          <w:tcPr>
            <w:tcW w:w="1851" w:type="dxa"/>
            <w:tcBorders>
              <w:top w:val="single" w:sz="4" w:space="0" w:color="auto"/>
              <w:left w:val="single" w:sz="4" w:space="0" w:color="auto"/>
              <w:bottom w:val="single" w:sz="4" w:space="0" w:color="auto"/>
              <w:right w:val="single" w:sz="4" w:space="0" w:color="auto"/>
            </w:tcBorders>
            <w:vAlign w:val="center"/>
            <w:hideMark/>
          </w:tcPr>
          <w:p w14:paraId="00B4E85B"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1,11</w:t>
            </w:r>
          </w:p>
        </w:tc>
      </w:tr>
      <w:tr w:rsidR="00CF4B98" w:rsidRPr="00054572" w14:paraId="7875E94C" w14:textId="77777777" w:rsidTr="00CF4B98">
        <w:trPr>
          <w:trHeight w:val="465"/>
        </w:trPr>
        <w:tc>
          <w:tcPr>
            <w:tcW w:w="3499" w:type="dxa"/>
            <w:tcBorders>
              <w:top w:val="single" w:sz="4" w:space="0" w:color="auto"/>
              <w:left w:val="single" w:sz="4" w:space="0" w:color="auto"/>
              <w:bottom w:val="single" w:sz="4" w:space="0" w:color="auto"/>
              <w:right w:val="single" w:sz="4" w:space="0" w:color="auto"/>
            </w:tcBorders>
            <w:hideMark/>
          </w:tcPr>
          <w:p w14:paraId="11D43EEE" w14:textId="77777777" w:rsidR="00054572" w:rsidRPr="00054572" w:rsidRDefault="00054572" w:rsidP="00C24A8D">
            <w:pPr>
              <w:spacing w:after="0" w:line="240" w:lineRule="auto"/>
              <w:ind w:left="0"/>
              <w:jc w:val="left"/>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abonamentul</w:t>
            </w:r>
            <w:proofErr w:type="spellEnd"/>
            <w:r w:rsidRPr="00054572">
              <w:rPr>
                <w:rFonts w:ascii="Times New Roman" w:eastAsia="Calibri" w:hAnsi="Times New Roman"/>
                <w:sz w:val="20"/>
                <w:szCs w:val="20"/>
                <w:lang w:val="en-US"/>
              </w:rPr>
              <w:t xml:space="preserve"> lunar </w:t>
            </w:r>
            <w:proofErr w:type="spellStart"/>
            <w:r w:rsidRPr="00054572">
              <w:rPr>
                <w:rFonts w:ascii="Times New Roman" w:eastAsia="Calibri" w:hAnsi="Times New Roman"/>
                <w:sz w:val="20"/>
                <w:szCs w:val="20"/>
                <w:lang w:val="en-US"/>
              </w:rPr>
              <w:t>redus</w:t>
            </w:r>
            <w:proofErr w:type="spellEnd"/>
            <w:r w:rsidRPr="00054572">
              <w:rPr>
                <w:rFonts w:ascii="Times New Roman" w:eastAsia="Calibri" w:hAnsi="Times New Roman"/>
                <w:sz w:val="20"/>
                <w:szCs w:val="20"/>
                <w:lang w:val="en-US"/>
              </w:rPr>
              <w:t xml:space="preserve"> 50% </w:t>
            </w:r>
            <w:proofErr w:type="spellStart"/>
            <w:r w:rsidRPr="00054572">
              <w:rPr>
                <w:rFonts w:ascii="Times New Roman" w:eastAsia="Calibri" w:hAnsi="Times New Roman"/>
                <w:sz w:val="20"/>
                <w:szCs w:val="20"/>
                <w:lang w:val="en-US"/>
              </w:rPr>
              <w:t>pentru</w:t>
            </w:r>
            <w:proofErr w:type="spellEnd"/>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donatori</w:t>
            </w:r>
            <w:proofErr w:type="spellEnd"/>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sânge</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167EDE78"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C29694D"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1,38</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B9824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70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6C8507D"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1,93</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DC48BC7"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183305E5"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0,25</w:t>
            </w:r>
          </w:p>
        </w:tc>
      </w:tr>
      <w:tr w:rsidR="00CF4B98" w:rsidRPr="00054572" w14:paraId="08F49C01" w14:textId="77777777" w:rsidTr="00CF4B98">
        <w:trPr>
          <w:trHeight w:val="465"/>
        </w:trPr>
        <w:tc>
          <w:tcPr>
            <w:tcW w:w="3499" w:type="dxa"/>
            <w:tcBorders>
              <w:top w:val="single" w:sz="4" w:space="0" w:color="auto"/>
              <w:left w:val="single" w:sz="4" w:space="0" w:color="auto"/>
              <w:bottom w:val="single" w:sz="4" w:space="0" w:color="auto"/>
              <w:right w:val="single" w:sz="4" w:space="0" w:color="auto"/>
            </w:tcBorders>
            <w:hideMark/>
          </w:tcPr>
          <w:p w14:paraId="5E83F0E8" w14:textId="77777777" w:rsidR="00054572" w:rsidRPr="00054572" w:rsidRDefault="00054572">
            <w:pPr>
              <w:numPr>
                <w:ilvl w:val="0"/>
                <w:numId w:val="4"/>
              </w:numPr>
              <w:spacing w:after="0" w:line="240" w:lineRule="auto"/>
              <w:ind w:left="0" w:hanging="174"/>
              <w:jc w:val="left"/>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10 </w:t>
            </w:r>
            <w:proofErr w:type="spellStart"/>
            <w:r w:rsidRPr="00054572">
              <w:rPr>
                <w:rFonts w:ascii="Times New Roman" w:eastAsia="Calibri" w:hAnsi="Times New Roman"/>
                <w:sz w:val="20"/>
                <w:szCs w:val="20"/>
                <w:lang w:val="en-US"/>
              </w:rPr>
              <w:t>călătorii</w:t>
            </w:r>
            <w:proofErr w:type="spellEnd"/>
            <w:r w:rsidRPr="00054572">
              <w:rPr>
                <w:rFonts w:ascii="Times New Roman" w:eastAsia="Calibri" w:hAnsi="Times New Roman"/>
                <w:sz w:val="20"/>
                <w:szCs w:val="20"/>
                <w:lang w:val="en-US"/>
              </w:rPr>
              <w:t xml:space="preserve"> cu </w:t>
            </w:r>
            <w:proofErr w:type="spellStart"/>
            <w:r w:rsidRPr="00054572">
              <w:rPr>
                <w:rFonts w:ascii="Times New Roman" w:eastAsia="Calibri" w:hAnsi="Times New Roman"/>
                <w:sz w:val="20"/>
                <w:szCs w:val="20"/>
                <w:lang w:val="en-US"/>
              </w:rPr>
              <w:t>reducere</w:t>
            </w:r>
            <w:proofErr w:type="spellEnd"/>
            <w:r w:rsidRPr="00054572">
              <w:rPr>
                <w:rFonts w:ascii="Times New Roman" w:eastAsia="Calibri" w:hAnsi="Times New Roman"/>
                <w:sz w:val="20"/>
                <w:szCs w:val="20"/>
                <w:lang w:val="en-US"/>
              </w:rPr>
              <w:t xml:space="preserve"> 90% </w:t>
            </w:r>
            <w:proofErr w:type="spellStart"/>
            <w:r w:rsidRPr="00054572">
              <w:rPr>
                <w:rFonts w:ascii="Times New Roman" w:eastAsia="Calibri" w:hAnsi="Times New Roman"/>
                <w:sz w:val="20"/>
                <w:szCs w:val="20"/>
                <w:lang w:val="en-US"/>
              </w:rPr>
              <w:t>pentru</w:t>
            </w:r>
            <w:proofErr w:type="spellEnd"/>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studenți</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06BDEE7E"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4,00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F731511"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0,40</w:t>
            </w:r>
          </w:p>
        </w:tc>
        <w:tc>
          <w:tcPr>
            <w:tcW w:w="777" w:type="dxa"/>
            <w:tcBorders>
              <w:top w:val="single" w:sz="4" w:space="0" w:color="auto"/>
              <w:left w:val="single" w:sz="4" w:space="0" w:color="auto"/>
              <w:bottom w:val="single" w:sz="4" w:space="0" w:color="auto"/>
              <w:right w:val="single" w:sz="4" w:space="0" w:color="auto"/>
            </w:tcBorders>
            <w:vAlign w:val="center"/>
            <w:hideMark/>
          </w:tcPr>
          <w:p w14:paraId="3CFBF6FB"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5,50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93ED1CD"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0,55</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A037E69"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1,38</w:t>
            </w:r>
          </w:p>
        </w:tc>
        <w:tc>
          <w:tcPr>
            <w:tcW w:w="1851" w:type="dxa"/>
            <w:tcBorders>
              <w:top w:val="single" w:sz="4" w:space="0" w:color="auto"/>
              <w:left w:val="single" w:sz="4" w:space="0" w:color="auto"/>
              <w:bottom w:val="single" w:sz="4" w:space="0" w:color="auto"/>
              <w:right w:val="single" w:sz="4" w:space="0" w:color="auto"/>
            </w:tcBorders>
            <w:vAlign w:val="center"/>
            <w:hideMark/>
          </w:tcPr>
          <w:p w14:paraId="2315734A"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0,05</w:t>
            </w:r>
          </w:p>
        </w:tc>
      </w:tr>
      <w:tr w:rsidR="00CF4B98" w:rsidRPr="00054572" w14:paraId="1B034694" w14:textId="77777777" w:rsidTr="00CF4B98">
        <w:trPr>
          <w:trHeight w:val="465"/>
        </w:trPr>
        <w:tc>
          <w:tcPr>
            <w:tcW w:w="3499" w:type="dxa"/>
            <w:tcBorders>
              <w:top w:val="single" w:sz="4" w:space="0" w:color="auto"/>
              <w:left w:val="single" w:sz="4" w:space="0" w:color="auto"/>
              <w:bottom w:val="single" w:sz="4" w:space="0" w:color="auto"/>
              <w:right w:val="single" w:sz="4" w:space="0" w:color="auto"/>
            </w:tcBorders>
            <w:hideMark/>
          </w:tcPr>
          <w:p w14:paraId="2B1175BB" w14:textId="77777777" w:rsidR="00054572" w:rsidRPr="00054572" w:rsidRDefault="00054572" w:rsidP="00C24A8D">
            <w:pPr>
              <w:spacing w:after="0" w:line="240" w:lineRule="auto"/>
              <w:ind w:left="0"/>
              <w:jc w:val="left"/>
              <w:rPr>
                <w:rFonts w:ascii="Times New Roman" w:eastAsia="Calibri" w:hAnsi="Times New Roman"/>
                <w:sz w:val="20"/>
                <w:szCs w:val="20"/>
                <w:lang w:val="en-US"/>
              </w:rPr>
            </w:pPr>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abonamentul</w:t>
            </w:r>
            <w:proofErr w:type="spellEnd"/>
            <w:r w:rsidRPr="00054572">
              <w:rPr>
                <w:rFonts w:ascii="Times New Roman" w:eastAsia="Calibri" w:hAnsi="Times New Roman"/>
                <w:sz w:val="20"/>
                <w:szCs w:val="20"/>
                <w:lang w:val="en-US"/>
              </w:rPr>
              <w:t xml:space="preserve"> lunar cu </w:t>
            </w:r>
            <w:proofErr w:type="spellStart"/>
            <w:r w:rsidRPr="00054572">
              <w:rPr>
                <w:rFonts w:ascii="Times New Roman" w:eastAsia="Calibri" w:hAnsi="Times New Roman"/>
                <w:sz w:val="20"/>
                <w:szCs w:val="20"/>
                <w:lang w:val="en-US"/>
              </w:rPr>
              <w:t>reducere</w:t>
            </w:r>
            <w:proofErr w:type="spellEnd"/>
            <w:r w:rsidRPr="00054572">
              <w:rPr>
                <w:rFonts w:ascii="Times New Roman" w:eastAsia="Calibri" w:hAnsi="Times New Roman"/>
                <w:sz w:val="20"/>
                <w:szCs w:val="20"/>
                <w:lang w:val="en-US"/>
              </w:rPr>
              <w:t xml:space="preserve"> 90% </w:t>
            </w:r>
            <w:proofErr w:type="spellStart"/>
            <w:r w:rsidRPr="00054572">
              <w:rPr>
                <w:rFonts w:ascii="Times New Roman" w:eastAsia="Calibri" w:hAnsi="Times New Roman"/>
                <w:sz w:val="20"/>
                <w:szCs w:val="20"/>
                <w:lang w:val="en-US"/>
              </w:rPr>
              <w:t>pentru</w:t>
            </w:r>
            <w:proofErr w:type="spellEnd"/>
            <w:r w:rsidRPr="00054572">
              <w:rPr>
                <w:rFonts w:ascii="Times New Roman" w:eastAsia="Calibri" w:hAnsi="Times New Roman"/>
                <w:sz w:val="20"/>
                <w:szCs w:val="20"/>
                <w:lang w:val="en-US"/>
              </w:rPr>
              <w:t xml:space="preserve"> </w:t>
            </w:r>
            <w:proofErr w:type="spellStart"/>
            <w:r w:rsidRPr="00054572">
              <w:rPr>
                <w:rFonts w:ascii="Times New Roman" w:eastAsia="Calibri" w:hAnsi="Times New Roman"/>
                <w:sz w:val="20"/>
                <w:szCs w:val="20"/>
                <w:lang w:val="en-US"/>
              </w:rPr>
              <w:t>studenți</w:t>
            </w:r>
            <w:proofErr w:type="spellEnd"/>
          </w:p>
        </w:tc>
        <w:tc>
          <w:tcPr>
            <w:tcW w:w="647" w:type="dxa"/>
            <w:tcBorders>
              <w:top w:val="single" w:sz="4" w:space="0" w:color="auto"/>
              <w:left w:val="single" w:sz="4" w:space="0" w:color="auto"/>
              <w:bottom w:val="single" w:sz="4" w:space="0" w:color="auto"/>
              <w:right w:val="single" w:sz="4" w:space="0" w:color="auto"/>
            </w:tcBorders>
            <w:vAlign w:val="center"/>
            <w:hideMark/>
          </w:tcPr>
          <w:p w14:paraId="57DE5695"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7AC6F32"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0,38</w:t>
            </w:r>
          </w:p>
        </w:tc>
        <w:tc>
          <w:tcPr>
            <w:tcW w:w="777" w:type="dxa"/>
            <w:tcBorders>
              <w:top w:val="single" w:sz="4" w:space="0" w:color="auto"/>
              <w:left w:val="single" w:sz="4" w:space="0" w:color="auto"/>
              <w:bottom w:val="single" w:sz="4" w:space="0" w:color="auto"/>
              <w:right w:val="single" w:sz="4" w:space="0" w:color="auto"/>
            </w:tcBorders>
            <w:vAlign w:val="center"/>
            <w:hideMark/>
          </w:tcPr>
          <w:p w14:paraId="7D327533"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3C733E5"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0,53</w:t>
            </w:r>
          </w:p>
        </w:tc>
        <w:tc>
          <w:tcPr>
            <w:tcW w:w="1164" w:type="dxa"/>
            <w:tcBorders>
              <w:top w:val="single" w:sz="4" w:space="0" w:color="auto"/>
              <w:left w:val="single" w:sz="4" w:space="0" w:color="auto"/>
              <w:bottom w:val="single" w:sz="4" w:space="0" w:color="auto"/>
              <w:right w:val="single" w:sz="4" w:space="0" w:color="auto"/>
            </w:tcBorders>
            <w:vAlign w:val="center"/>
            <w:hideMark/>
          </w:tcPr>
          <w:p w14:paraId="5C1E9029"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1,40</w:t>
            </w:r>
          </w:p>
        </w:tc>
        <w:tc>
          <w:tcPr>
            <w:tcW w:w="1851" w:type="dxa"/>
            <w:tcBorders>
              <w:top w:val="single" w:sz="4" w:space="0" w:color="auto"/>
              <w:left w:val="single" w:sz="4" w:space="0" w:color="auto"/>
              <w:bottom w:val="single" w:sz="4" w:space="0" w:color="auto"/>
              <w:right w:val="single" w:sz="4" w:space="0" w:color="auto"/>
            </w:tcBorders>
            <w:vAlign w:val="center"/>
            <w:hideMark/>
          </w:tcPr>
          <w:p w14:paraId="1B8D6909" w14:textId="77777777" w:rsidR="00054572" w:rsidRPr="00054572" w:rsidRDefault="00054572" w:rsidP="00C24A8D">
            <w:pPr>
              <w:spacing w:after="0" w:line="240" w:lineRule="auto"/>
              <w:ind w:left="0"/>
              <w:jc w:val="right"/>
              <w:rPr>
                <w:rFonts w:ascii="Times New Roman" w:eastAsia="Times New Roman" w:hAnsi="Times New Roman"/>
                <w:bCs/>
                <w:color w:val="000000"/>
                <w:sz w:val="20"/>
                <w:szCs w:val="20"/>
                <w:lang w:eastAsia="ro-RO"/>
              </w:rPr>
            </w:pPr>
            <w:r w:rsidRPr="00054572">
              <w:rPr>
                <w:rFonts w:ascii="Times New Roman" w:eastAsia="Times New Roman" w:hAnsi="Times New Roman"/>
                <w:bCs/>
                <w:color w:val="000000"/>
                <w:sz w:val="20"/>
                <w:szCs w:val="20"/>
                <w:lang w:eastAsia="ro-RO"/>
              </w:rPr>
              <w:t>15,99</w:t>
            </w:r>
          </w:p>
        </w:tc>
      </w:tr>
    </w:tbl>
    <w:p w14:paraId="67B75A1B" w14:textId="77777777" w:rsidR="00054572" w:rsidRPr="00054572" w:rsidRDefault="00054572" w:rsidP="00091B07">
      <w:pPr>
        <w:tabs>
          <w:tab w:val="left" w:pos="180"/>
        </w:tabs>
        <w:spacing w:after="0" w:line="240" w:lineRule="auto"/>
        <w:ind w:left="0" w:hanging="357"/>
        <w:rPr>
          <w:rFonts w:eastAsia="Calibri"/>
          <w:b/>
          <w:lang w:val="it-IT"/>
        </w:rPr>
      </w:pPr>
      <w:r w:rsidRPr="00054572">
        <w:rPr>
          <w:rFonts w:eastAsia="Calibri"/>
          <w:b/>
          <w:lang w:val="it-IT"/>
        </w:rPr>
        <w:tab/>
      </w:r>
    </w:p>
    <w:tbl>
      <w:tblPr>
        <w:tblW w:w="9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00"/>
        <w:gridCol w:w="1030"/>
        <w:gridCol w:w="940"/>
        <w:gridCol w:w="991"/>
        <w:gridCol w:w="1286"/>
        <w:gridCol w:w="1965"/>
      </w:tblGrid>
      <w:tr w:rsidR="00054572" w:rsidRPr="00054572" w14:paraId="1E5CE74D" w14:textId="77777777" w:rsidTr="00DD3EA5">
        <w:trPr>
          <w:cantSplit/>
          <w:trHeight w:val="441"/>
        </w:trPr>
        <w:tc>
          <w:tcPr>
            <w:tcW w:w="2830" w:type="dxa"/>
            <w:vMerge w:val="restart"/>
            <w:tcBorders>
              <w:top w:val="single" w:sz="4" w:space="0" w:color="auto"/>
              <w:left w:val="single" w:sz="4" w:space="0" w:color="auto"/>
              <w:bottom w:val="single" w:sz="4" w:space="0" w:color="auto"/>
              <w:right w:val="single" w:sz="4" w:space="0" w:color="auto"/>
            </w:tcBorders>
            <w:hideMark/>
          </w:tcPr>
          <w:p w14:paraId="00089C72" w14:textId="77777777" w:rsidR="00054572" w:rsidRPr="00054572" w:rsidRDefault="00054572" w:rsidP="002A03BF">
            <w:pPr>
              <w:spacing w:after="0" w:line="240" w:lineRule="auto"/>
              <w:ind w:left="0"/>
              <w:jc w:val="center"/>
              <w:outlineLvl w:val="5"/>
              <w:rPr>
                <w:rFonts w:ascii="Times New Roman" w:eastAsia="Times New Roman" w:hAnsi="Times New Roman"/>
                <w:b/>
                <w:bCs/>
                <w:sz w:val="20"/>
                <w:szCs w:val="20"/>
                <w:lang w:val="en-US"/>
              </w:rPr>
            </w:pPr>
            <w:proofErr w:type="spellStart"/>
            <w:r w:rsidRPr="00054572">
              <w:rPr>
                <w:rFonts w:ascii="Times New Roman" w:eastAsia="Times New Roman" w:hAnsi="Times New Roman"/>
                <w:b/>
                <w:bCs/>
                <w:sz w:val="20"/>
                <w:szCs w:val="20"/>
                <w:lang w:val="en-US"/>
              </w:rPr>
              <w:t>Titluri</w:t>
            </w:r>
            <w:proofErr w:type="spellEnd"/>
            <w:r w:rsidRPr="00054572">
              <w:rPr>
                <w:rFonts w:ascii="Times New Roman" w:eastAsia="Times New Roman" w:hAnsi="Times New Roman"/>
                <w:b/>
                <w:bCs/>
                <w:sz w:val="20"/>
                <w:szCs w:val="20"/>
                <w:lang w:val="en-US"/>
              </w:rPr>
              <w:t xml:space="preserve"> </w:t>
            </w:r>
            <w:proofErr w:type="gramStart"/>
            <w:r w:rsidRPr="00054572">
              <w:rPr>
                <w:rFonts w:ascii="Times New Roman" w:eastAsia="Times New Roman" w:hAnsi="Times New Roman"/>
                <w:b/>
                <w:bCs/>
                <w:sz w:val="20"/>
                <w:szCs w:val="20"/>
                <w:lang w:val="en-US"/>
              </w:rPr>
              <w:t>de  transport</w:t>
            </w:r>
            <w:proofErr w:type="gramEnd"/>
            <w:r w:rsidRPr="00054572">
              <w:rPr>
                <w:rFonts w:ascii="Times New Roman" w:eastAsia="Times New Roman" w:hAnsi="Times New Roman"/>
                <w:b/>
                <w:bCs/>
                <w:sz w:val="20"/>
                <w:szCs w:val="20"/>
                <w:lang w:val="en-US"/>
              </w:rPr>
              <w:t xml:space="preserve"> </w:t>
            </w:r>
            <w:proofErr w:type="spellStart"/>
            <w:r w:rsidRPr="00054572">
              <w:rPr>
                <w:rFonts w:ascii="Times New Roman" w:eastAsia="Times New Roman" w:hAnsi="Times New Roman"/>
                <w:b/>
                <w:bCs/>
                <w:sz w:val="20"/>
                <w:szCs w:val="20"/>
                <w:lang w:val="en-US"/>
              </w:rPr>
              <w:t>comune</w:t>
            </w:r>
            <w:proofErr w:type="spellEnd"/>
            <w:r w:rsidRPr="00054572">
              <w:rPr>
                <w:rFonts w:ascii="Times New Roman" w:eastAsia="Times New Roman" w:hAnsi="Times New Roman"/>
                <w:b/>
                <w:bCs/>
                <w:sz w:val="20"/>
                <w:szCs w:val="20"/>
                <w:lang w:val="en-US"/>
              </w:rPr>
              <w:t xml:space="preserve"> </w:t>
            </w:r>
            <w:proofErr w:type="spellStart"/>
            <w:r w:rsidRPr="00054572">
              <w:rPr>
                <w:rFonts w:ascii="Times New Roman" w:eastAsia="Times New Roman" w:hAnsi="Times New Roman"/>
                <w:b/>
                <w:bCs/>
                <w:sz w:val="20"/>
                <w:szCs w:val="20"/>
                <w:lang w:val="en-US"/>
              </w:rPr>
              <w:t>Metrorex</w:t>
            </w:r>
            <w:proofErr w:type="spellEnd"/>
            <w:r w:rsidRPr="00054572">
              <w:rPr>
                <w:rFonts w:ascii="Times New Roman" w:eastAsia="Times New Roman" w:hAnsi="Times New Roman"/>
                <w:b/>
                <w:bCs/>
                <w:sz w:val="20"/>
                <w:szCs w:val="20"/>
                <w:lang w:val="en-US"/>
              </w:rPr>
              <w:t xml:space="preserve"> S.A. – S.T.B.</w:t>
            </w:r>
          </w:p>
        </w:tc>
        <w:tc>
          <w:tcPr>
            <w:tcW w:w="3861" w:type="dxa"/>
            <w:gridSpan w:val="4"/>
            <w:tcBorders>
              <w:top w:val="single" w:sz="4" w:space="0" w:color="auto"/>
              <w:left w:val="nil"/>
              <w:bottom w:val="single" w:sz="4" w:space="0" w:color="auto"/>
              <w:right w:val="single" w:sz="4" w:space="0" w:color="auto"/>
            </w:tcBorders>
            <w:hideMark/>
          </w:tcPr>
          <w:p w14:paraId="656684B3"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TARIFE </w:t>
            </w:r>
            <w:proofErr w:type="spellStart"/>
            <w:r w:rsidRPr="00054572">
              <w:rPr>
                <w:rFonts w:ascii="Times New Roman" w:eastAsia="Calibri" w:hAnsi="Times New Roman"/>
                <w:b/>
                <w:sz w:val="20"/>
                <w:szCs w:val="20"/>
                <w:lang w:val="en-US"/>
              </w:rPr>
              <w:t>cuvenite</w:t>
            </w:r>
            <w:proofErr w:type="spellEnd"/>
            <w:r w:rsidRPr="00054572">
              <w:rPr>
                <w:rFonts w:ascii="Times New Roman" w:eastAsia="Calibri" w:hAnsi="Times New Roman"/>
                <w:b/>
                <w:sz w:val="20"/>
                <w:szCs w:val="20"/>
                <w:lang w:val="en-US"/>
              </w:rPr>
              <w:t xml:space="preserve"> </w:t>
            </w:r>
            <w:proofErr w:type="spellStart"/>
            <w:r w:rsidRPr="00054572">
              <w:rPr>
                <w:rFonts w:ascii="Times New Roman" w:eastAsia="Calibri" w:hAnsi="Times New Roman"/>
                <w:b/>
                <w:sz w:val="20"/>
                <w:szCs w:val="20"/>
                <w:lang w:val="en-US"/>
              </w:rPr>
              <w:t>Metrorex</w:t>
            </w:r>
            <w:proofErr w:type="spellEnd"/>
            <w:r w:rsidRPr="00054572">
              <w:rPr>
                <w:rFonts w:ascii="Times New Roman" w:eastAsia="Calibri" w:hAnsi="Times New Roman"/>
                <w:b/>
                <w:sz w:val="20"/>
                <w:szCs w:val="20"/>
                <w:lang w:val="en-US"/>
              </w:rPr>
              <w:t xml:space="preserve"> S.A.– LEI -</w:t>
            </w:r>
          </w:p>
        </w:tc>
        <w:tc>
          <w:tcPr>
            <w:tcW w:w="1286" w:type="dxa"/>
            <w:vMerge w:val="restart"/>
            <w:tcBorders>
              <w:top w:val="single" w:sz="4" w:space="0" w:color="auto"/>
              <w:left w:val="nil"/>
              <w:bottom w:val="single" w:sz="4" w:space="0" w:color="auto"/>
              <w:right w:val="single" w:sz="4" w:space="0" w:color="auto"/>
            </w:tcBorders>
            <w:hideMark/>
          </w:tcPr>
          <w:p w14:paraId="28FDA537"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proofErr w:type="spellStart"/>
            <w:r w:rsidRPr="00054572">
              <w:rPr>
                <w:rFonts w:ascii="Times New Roman" w:eastAsia="Calibri" w:hAnsi="Times New Roman"/>
                <w:b/>
                <w:sz w:val="20"/>
                <w:szCs w:val="20"/>
                <w:lang w:val="en-US"/>
              </w:rPr>
              <w:t>Indice</w:t>
            </w:r>
            <w:proofErr w:type="spellEnd"/>
            <w:r w:rsidRPr="00054572">
              <w:rPr>
                <w:rFonts w:ascii="Times New Roman" w:eastAsia="Calibri" w:hAnsi="Times New Roman"/>
                <w:b/>
                <w:sz w:val="20"/>
                <w:szCs w:val="20"/>
                <w:lang w:val="en-US"/>
              </w:rPr>
              <w:t xml:space="preserve"> de </w:t>
            </w:r>
            <w:proofErr w:type="spellStart"/>
            <w:r w:rsidRPr="00054572">
              <w:rPr>
                <w:rFonts w:ascii="Times New Roman" w:eastAsia="Calibri" w:hAnsi="Times New Roman"/>
                <w:b/>
                <w:sz w:val="20"/>
                <w:szCs w:val="20"/>
                <w:lang w:val="en-US"/>
              </w:rPr>
              <w:t>majorare</w:t>
            </w:r>
            <w:proofErr w:type="spellEnd"/>
            <w:r w:rsidRPr="00054572">
              <w:rPr>
                <w:rFonts w:ascii="Times New Roman" w:eastAsia="Calibri" w:hAnsi="Times New Roman"/>
                <w:b/>
                <w:sz w:val="20"/>
                <w:szCs w:val="20"/>
                <w:lang w:val="en-US"/>
              </w:rPr>
              <w:t xml:space="preserve"> / </w:t>
            </w:r>
            <w:proofErr w:type="spellStart"/>
            <w:r w:rsidRPr="00054572">
              <w:rPr>
                <w:rFonts w:ascii="Times New Roman" w:eastAsia="Calibri" w:hAnsi="Times New Roman"/>
                <w:b/>
                <w:sz w:val="20"/>
                <w:szCs w:val="20"/>
                <w:lang w:val="en-US"/>
              </w:rPr>
              <w:t>titlu</w:t>
            </w:r>
            <w:proofErr w:type="spellEnd"/>
          </w:p>
        </w:tc>
        <w:tc>
          <w:tcPr>
            <w:tcW w:w="1965" w:type="dxa"/>
            <w:vMerge w:val="restart"/>
            <w:tcBorders>
              <w:top w:val="single" w:sz="4" w:space="0" w:color="auto"/>
              <w:left w:val="single" w:sz="4" w:space="0" w:color="auto"/>
              <w:bottom w:val="single" w:sz="4" w:space="0" w:color="auto"/>
              <w:right w:val="single" w:sz="4" w:space="0" w:color="auto"/>
            </w:tcBorders>
            <w:hideMark/>
          </w:tcPr>
          <w:p w14:paraId="25B7FC75"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proofErr w:type="spellStart"/>
            <w:r w:rsidRPr="00054572">
              <w:rPr>
                <w:rFonts w:ascii="Times New Roman" w:eastAsia="Calibri" w:hAnsi="Times New Roman"/>
                <w:b/>
                <w:sz w:val="20"/>
                <w:szCs w:val="20"/>
                <w:lang w:val="en-US"/>
              </w:rPr>
              <w:t>Ponderea</w:t>
            </w:r>
            <w:proofErr w:type="spellEnd"/>
            <w:r w:rsidRPr="00054572">
              <w:rPr>
                <w:rFonts w:ascii="Times New Roman" w:eastAsia="Calibri" w:hAnsi="Times New Roman"/>
                <w:b/>
                <w:sz w:val="20"/>
                <w:szCs w:val="20"/>
                <w:lang w:val="en-US"/>
              </w:rPr>
              <w:t xml:space="preserve"> </w:t>
            </w:r>
            <w:proofErr w:type="spellStart"/>
            <w:r w:rsidRPr="00054572">
              <w:rPr>
                <w:rFonts w:ascii="Times New Roman" w:eastAsia="Calibri" w:hAnsi="Times New Roman"/>
                <w:b/>
                <w:sz w:val="20"/>
                <w:szCs w:val="20"/>
                <w:lang w:val="en-US"/>
              </w:rPr>
              <w:t>titlurilor</w:t>
            </w:r>
            <w:proofErr w:type="spellEnd"/>
            <w:r w:rsidRPr="00054572">
              <w:rPr>
                <w:rFonts w:ascii="Times New Roman" w:eastAsia="Calibri" w:hAnsi="Times New Roman"/>
                <w:b/>
                <w:sz w:val="20"/>
                <w:szCs w:val="20"/>
                <w:lang w:val="en-US"/>
              </w:rPr>
              <w:t xml:space="preserve"> de </w:t>
            </w:r>
            <w:proofErr w:type="spellStart"/>
            <w:r w:rsidRPr="00054572">
              <w:rPr>
                <w:rFonts w:ascii="Times New Roman" w:eastAsia="Calibri" w:hAnsi="Times New Roman"/>
                <w:b/>
                <w:sz w:val="20"/>
                <w:szCs w:val="20"/>
                <w:lang w:val="en-US"/>
              </w:rPr>
              <w:t>călătorie</w:t>
            </w:r>
            <w:proofErr w:type="spellEnd"/>
            <w:r w:rsidRPr="00054572">
              <w:rPr>
                <w:rFonts w:ascii="Times New Roman" w:eastAsia="Calibri" w:hAnsi="Times New Roman"/>
                <w:b/>
                <w:sz w:val="20"/>
                <w:szCs w:val="20"/>
                <w:lang w:val="en-US"/>
              </w:rPr>
              <w:t xml:space="preserve"> </w:t>
            </w:r>
            <w:proofErr w:type="spellStart"/>
            <w:r w:rsidRPr="00054572">
              <w:rPr>
                <w:rFonts w:ascii="Times New Roman" w:eastAsia="Calibri" w:hAnsi="Times New Roman"/>
                <w:b/>
                <w:sz w:val="20"/>
                <w:szCs w:val="20"/>
                <w:lang w:val="en-US"/>
              </w:rPr>
              <w:t>în</w:t>
            </w:r>
            <w:proofErr w:type="spellEnd"/>
            <w:r w:rsidRPr="00054572">
              <w:rPr>
                <w:rFonts w:ascii="Times New Roman" w:eastAsia="Calibri" w:hAnsi="Times New Roman"/>
                <w:b/>
                <w:sz w:val="20"/>
                <w:szCs w:val="20"/>
                <w:lang w:val="en-US"/>
              </w:rPr>
              <w:t xml:space="preserve"> total </w:t>
            </w:r>
            <w:proofErr w:type="spellStart"/>
            <w:r w:rsidRPr="00054572">
              <w:rPr>
                <w:rFonts w:ascii="Times New Roman" w:eastAsia="Calibri" w:hAnsi="Times New Roman"/>
                <w:b/>
                <w:sz w:val="20"/>
                <w:szCs w:val="20"/>
                <w:lang w:val="en-US"/>
              </w:rPr>
              <w:t>venituri</w:t>
            </w:r>
            <w:proofErr w:type="spellEnd"/>
            <w:r w:rsidRPr="00054572">
              <w:rPr>
                <w:rFonts w:ascii="Times New Roman" w:eastAsia="Calibri" w:hAnsi="Times New Roman"/>
                <w:b/>
                <w:sz w:val="20"/>
                <w:szCs w:val="20"/>
                <w:lang w:val="en-US"/>
              </w:rPr>
              <w:t xml:space="preserve"> din transport </w:t>
            </w:r>
            <w:proofErr w:type="spellStart"/>
            <w:r w:rsidRPr="00054572">
              <w:rPr>
                <w:rFonts w:ascii="Times New Roman" w:eastAsia="Calibri" w:hAnsi="Times New Roman"/>
                <w:b/>
                <w:sz w:val="20"/>
                <w:szCs w:val="20"/>
                <w:lang w:val="en-US"/>
              </w:rPr>
              <w:t>călători</w:t>
            </w:r>
            <w:proofErr w:type="spellEnd"/>
            <w:r w:rsidRPr="00054572">
              <w:rPr>
                <w:rFonts w:ascii="Times New Roman" w:eastAsia="Calibri" w:hAnsi="Times New Roman"/>
                <w:b/>
                <w:sz w:val="20"/>
                <w:szCs w:val="20"/>
                <w:lang w:val="en-US"/>
              </w:rPr>
              <w:t xml:space="preserve"> cu </w:t>
            </w:r>
            <w:proofErr w:type="spellStart"/>
            <w:r w:rsidRPr="00054572">
              <w:rPr>
                <w:rFonts w:ascii="Times New Roman" w:eastAsia="Calibri" w:hAnsi="Times New Roman"/>
                <w:b/>
                <w:sz w:val="20"/>
                <w:szCs w:val="20"/>
                <w:lang w:val="en-US"/>
              </w:rPr>
              <w:t>metroul</w:t>
            </w:r>
            <w:proofErr w:type="spellEnd"/>
            <w:r w:rsidRPr="00054572">
              <w:rPr>
                <w:rFonts w:ascii="Times New Roman" w:eastAsia="Calibri" w:hAnsi="Times New Roman"/>
                <w:b/>
                <w:sz w:val="20"/>
                <w:szCs w:val="20"/>
                <w:lang w:val="en-US"/>
              </w:rPr>
              <w:t xml:space="preserve"> (%)</w:t>
            </w:r>
          </w:p>
        </w:tc>
      </w:tr>
      <w:tr w:rsidR="00054572" w:rsidRPr="00054572" w14:paraId="69F39085" w14:textId="77777777" w:rsidTr="00A1441F">
        <w:trPr>
          <w:trHeight w:val="492"/>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D2243CB" w14:textId="77777777" w:rsidR="00054572" w:rsidRPr="00054572" w:rsidRDefault="00054572" w:rsidP="00091B07">
            <w:pPr>
              <w:spacing w:after="0" w:line="240" w:lineRule="auto"/>
              <w:ind w:left="0"/>
              <w:rPr>
                <w:rFonts w:ascii="Times New Roman" w:eastAsia="Times New Roman" w:hAnsi="Times New Roman"/>
                <w:b/>
                <w:bCs/>
                <w:sz w:val="20"/>
                <w:szCs w:val="20"/>
                <w:lang w:val="en-US"/>
              </w:rPr>
            </w:pPr>
          </w:p>
        </w:tc>
        <w:tc>
          <w:tcPr>
            <w:tcW w:w="1930" w:type="dxa"/>
            <w:gridSpan w:val="2"/>
            <w:tcBorders>
              <w:top w:val="single" w:sz="4" w:space="0" w:color="auto"/>
              <w:left w:val="nil"/>
              <w:bottom w:val="single" w:sz="4" w:space="0" w:color="auto"/>
              <w:right w:val="single" w:sz="4" w:space="0" w:color="auto"/>
            </w:tcBorders>
            <w:hideMark/>
          </w:tcPr>
          <w:p w14:paraId="568FC63F"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ACTUALE</w:t>
            </w:r>
          </w:p>
        </w:tc>
        <w:tc>
          <w:tcPr>
            <w:tcW w:w="1931" w:type="dxa"/>
            <w:gridSpan w:val="2"/>
            <w:tcBorders>
              <w:top w:val="single" w:sz="4" w:space="0" w:color="auto"/>
              <w:left w:val="single" w:sz="4" w:space="0" w:color="auto"/>
              <w:bottom w:val="single" w:sz="4" w:space="0" w:color="auto"/>
              <w:right w:val="single" w:sz="4" w:space="0" w:color="auto"/>
            </w:tcBorders>
            <w:hideMark/>
          </w:tcPr>
          <w:p w14:paraId="64B53055"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PROPUNERI</w:t>
            </w:r>
          </w:p>
        </w:tc>
        <w:tc>
          <w:tcPr>
            <w:tcW w:w="1286" w:type="dxa"/>
            <w:vMerge/>
            <w:tcBorders>
              <w:top w:val="single" w:sz="4" w:space="0" w:color="auto"/>
              <w:left w:val="nil"/>
              <w:bottom w:val="single" w:sz="4" w:space="0" w:color="auto"/>
              <w:right w:val="single" w:sz="4" w:space="0" w:color="auto"/>
            </w:tcBorders>
            <w:vAlign w:val="center"/>
            <w:hideMark/>
          </w:tcPr>
          <w:p w14:paraId="160C17BB"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14:paraId="68F71528"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r>
      <w:tr w:rsidR="00A1441F" w:rsidRPr="00054572" w14:paraId="19BAA0B4" w14:textId="77777777" w:rsidTr="00A1441F">
        <w:trPr>
          <w:trHeight w:val="68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FFC3B39" w14:textId="77777777" w:rsidR="00054572" w:rsidRPr="00054572" w:rsidRDefault="00054572" w:rsidP="00091B07">
            <w:pPr>
              <w:spacing w:after="0" w:line="240" w:lineRule="auto"/>
              <w:ind w:left="0"/>
              <w:rPr>
                <w:rFonts w:ascii="Times New Roman" w:eastAsia="Times New Roman" w:hAnsi="Times New Roman"/>
                <w:b/>
                <w:bCs/>
                <w:sz w:val="20"/>
                <w:szCs w:val="20"/>
                <w:lang w:val="en-US"/>
              </w:rPr>
            </w:pPr>
          </w:p>
        </w:tc>
        <w:tc>
          <w:tcPr>
            <w:tcW w:w="900" w:type="dxa"/>
            <w:tcBorders>
              <w:top w:val="single" w:sz="4" w:space="0" w:color="auto"/>
              <w:left w:val="nil"/>
              <w:bottom w:val="single" w:sz="4" w:space="0" w:color="auto"/>
              <w:right w:val="single" w:sz="4" w:space="0" w:color="auto"/>
            </w:tcBorders>
            <w:hideMark/>
          </w:tcPr>
          <w:p w14:paraId="4A78CBAE" w14:textId="77777777" w:rsidR="00054572" w:rsidRPr="00054572" w:rsidRDefault="00054572" w:rsidP="00091B07">
            <w:pPr>
              <w:spacing w:after="0" w:line="240" w:lineRule="auto"/>
              <w:ind w:left="0"/>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titlu</w:t>
            </w:r>
            <w:proofErr w:type="spellEnd"/>
          </w:p>
        </w:tc>
        <w:tc>
          <w:tcPr>
            <w:tcW w:w="1030" w:type="dxa"/>
            <w:tcBorders>
              <w:top w:val="single" w:sz="4" w:space="0" w:color="auto"/>
              <w:left w:val="nil"/>
              <w:bottom w:val="single" w:sz="4" w:space="0" w:color="auto"/>
              <w:right w:val="single" w:sz="4" w:space="0" w:color="auto"/>
            </w:tcBorders>
            <w:hideMark/>
          </w:tcPr>
          <w:p w14:paraId="172AA11D"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călătorie</w:t>
            </w:r>
            <w:proofErr w:type="spellEnd"/>
          </w:p>
        </w:tc>
        <w:tc>
          <w:tcPr>
            <w:tcW w:w="940" w:type="dxa"/>
            <w:tcBorders>
              <w:top w:val="single" w:sz="4" w:space="0" w:color="auto"/>
              <w:left w:val="single" w:sz="4" w:space="0" w:color="auto"/>
              <w:bottom w:val="single" w:sz="4" w:space="0" w:color="auto"/>
              <w:right w:val="single" w:sz="4" w:space="0" w:color="auto"/>
            </w:tcBorders>
            <w:hideMark/>
          </w:tcPr>
          <w:p w14:paraId="59739346"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titlu</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41E5D80B" w14:textId="77777777" w:rsidR="00054572" w:rsidRPr="00054572" w:rsidRDefault="00054572" w:rsidP="002A03BF">
            <w:pPr>
              <w:spacing w:after="0" w:line="240" w:lineRule="auto"/>
              <w:ind w:left="0"/>
              <w:jc w:val="center"/>
              <w:rPr>
                <w:rFonts w:ascii="Times New Roman" w:eastAsia="Calibri" w:hAnsi="Times New Roman"/>
                <w:b/>
                <w:sz w:val="20"/>
                <w:szCs w:val="20"/>
                <w:lang w:val="en-US"/>
              </w:rPr>
            </w:pPr>
            <w:r w:rsidRPr="00054572">
              <w:rPr>
                <w:rFonts w:ascii="Times New Roman" w:eastAsia="Calibri" w:hAnsi="Times New Roman"/>
                <w:b/>
                <w:sz w:val="20"/>
                <w:szCs w:val="20"/>
                <w:lang w:val="en-US"/>
              </w:rPr>
              <w:t xml:space="preserve">lei / </w:t>
            </w:r>
            <w:proofErr w:type="spellStart"/>
            <w:r w:rsidRPr="00054572">
              <w:rPr>
                <w:rFonts w:ascii="Times New Roman" w:eastAsia="Calibri" w:hAnsi="Times New Roman"/>
                <w:b/>
                <w:sz w:val="20"/>
                <w:szCs w:val="20"/>
                <w:lang w:val="en-US"/>
              </w:rPr>
              <w:t>călătorie</w:t>
            </w:r>
            <w:proofErr w:type="spellEnd"/>
          </w:p>
        </w:tc>
        <w:tc>
          <w:tcPr>
            <w:tcW w:w="1286" w:type="dxa"/>
            <w:vMerge/>
            <w:tcBorders>
              <w:top w:val="single" w:sz="4" w:space="0" w:color="auto"/>
              <w:left w:val="nil"/>
              <w:bottom w:val="single" w:sz="4" w:space="0" w:color="auto"/>
              <w:right w:val="single" w:sz="4" w:space="0" w:color="auto"/>
            </w:tcBorders>
            <w:vAlign w:val="center"/>
            <w:hideMark/>
          </w:tcPr>
          <w:p w14:paraId="299E0240"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14:paraId="2DC92C70" w14:textId="77777777" w:rsidR="00054572" w:rsidRPr="00054572" w:rsidRDefault="00054572" w:rsidP="00091B07">
            <w:pPr>
              <w:spacing w:after="0" w:line="240" w:lineRule="auto"/>
              <w:ind w:left="0"/>
              <w:rPr>
                <w:rFonts w:ascii="Times New Roman" w:eastAsia="Calibri" w:hAnsi="Times New Roman"/>
                <w:b/>
                <w:sz w:val="20"/>
                <w:szCs w:val="20"/>
                <w:lang w:val="en-US"/>
              </w:rPr>
            </w:pPr>
          </w:p>
        </w:tc>
      </w:tr>
      <w:tr w:rsidR="00054572" w:rsidRPr="00054572" w14:paraId="4AA52734" w14:textId="77777777" w:rsidTr="00A1441F">
        <w:trPr>
          <w:trHeight w:val="111"/>
        </w:trPr>
        <w:tc>
          <w:tcPr>
            <w:tcW w:w="2830" w:type="dxa"/>
            <w:tcBorders>
              <w:top w:val="single" w:sz="4" w:space="0" w:color="auto"/>
              <w:left w:val="single" w:sz="4" w:space="0" w:color="auto"/>
              <w:bottom w:val="single" w:sz="4" w:space="0" w:color="auto"/>
              <w:right w:val="single" w:sz="4" w:space="0" w:color="auto"/>
            </w:tcBorders>
            <w:vAlign w:val="center"/>
            <w:hideMark/>
          </w:tcPr>
          <w:p w14:paraId="27B3CEF7"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unic 1 călătorie 120 min.</w:t>
            </w:r>
          </w:p>
        </w:tc>
        <w:tc>
          <w:tcPr>
            <w:tcW w:w="900" w:type="dxa"/>
            <w:tcBorders>
              <w:top w:val="single" w:sz="4" w:space="0" w:color="auto"/>
              <w:left w:val="nil"/>
              <w:bottom w:val="single" w:sz="4" w:space="0" w:color="auto"/>
              <w:right w:val="single" w:sz="4" w:space="0" w:color="auto"/>
            </w:tcBorders>
            <w:vAlign w:val="center"/>
            <w:hideMark/>
          </w:tcPr>
          <w:p w14:paraId="3817AEB3"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4,50</w:t>
            </w:r>
          </w:p>
        </w:tc>
        <w:tc>
          <w:tcPr>
            <w:tcW w:w="1030" w:type="dxa"/>
            <w:tcBorders>
              <w:top w:val="single" w:sz="4" w:space="0" w:color="auto"/>
              <w:left w:val="nil"/>
              <w:bottom w:val="single" w:sz="4" w:space="0" w:color="auto"/>
              <w:right w:val="single" w:sz="4" w:space="0" w:color="auto"/>
            </w:tcBorders>
            <w:hideMark/>
          </w:tcPr>
          <w:p w14:paraId="7F95E21D" w14:textId="77777777" w:rsidR="00054572" w:rsidRPr="00054572" w:rsidRDefault="00054572" w:rsidP="002A03BF">
            <w:pPr>
              <w:spacing w:after="0" w:line="240" w:lineRule="auto"/>
              <w:ind w:left="0"/>
              <w:jc w:val="right"/>
              <w:rPr>
                <w:rFonts w:ascii="Times New Roman" w:eastAsia="Calibri" w:hAnsi="Times New Roman"/>
                <w:sz w:val="20"/>
                <w:szCs w:val="20"/>
                <w:lang w:val="en-US"/>
              </w:rPr>
            </w:pPr>
            <w:r w:rsidRPr="00054572">
              <w:rPr>
                <w:rFonts w:ascii="Times New Roman" w:eastAsia="Calibri" w:hAnsi="Times New Roman"/>
                <w:sz w:val="20"/>
                <w:szCs w:val="20"/>
                <w:lang w:val="en-US"/>
              </w:rPr>
              <w:t>4,50</w:t>
            </w:r>
          </w:p>
        </w:tc>
        <w:tc>
          <w:tcPr>
            <w:tcW w:w="940" w:type="dxa"/>
            <w:tcBorders>
              <w:top w:val="single" w:sz="4" w:space="0" w:color="auto"/>
              <w:left w:val="single" w:sz="4" w:space="0" w:color="auto"/>
              <w:bottom w:val="single" w:sz="4" w:space="0" w:color="auto"/>
              <w:right w:val="single" w:sz="4" w:space="0" w:color="auto"/>
            </w:tcBorders>
            <w:vAlign w:val="center"/>
            <w:hideMark/>
          </w:tcPr>
          <w:p w14:paraId="3410719D"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6,50</w:t>
            </w:r>
          </w:p>
        </w:tc>
        <w:tc>
          <w:tcPr>
            <w:tcW w:w="991" w:type="dxa"/>
            <w:tcBorders>
              <w:top w:val="single" w:sz="4" w:space="0" w:color="auto"/>
              <w:left w:val="single" w:sz="4" w:space="0" w:color="auto"/>
              <w:bottom w:val="single" w:sz="4" w:space="0" w:color="auto"/>
              <w:right w:val="single" w:sz="4" w:space="0" w:color="auto"/>
            </w:tcBorders>
            <w:hideMark/>
          </w:tcPr>
          <w:p w14:paraId="75E37045" w14:textId="77777777" w:rsidR="00054572" w:rsidRPr="00054572" w:rsidRDefault="00054572" w:rsidP="002A03BF">
            <w:pPr>
              <w:spacing w:after="0" w:line="240" w:lineRule="auto"/>
              <w:ind w:left="0"/>
              <w:jc w:val="right"/>
              <w:rPr>
                <w:rFonts w:ascii="Times New Roman" w:eastAsia="Calibri" w:hAnsi="Times New Roman"/>
                <w:sz w:val="20"/>
                <w:szCs w:val="20"/>
                <w:lang w:val="en-US"/>
              </w:rPr>
            </w:pPr>
            <w:r w:rsidRPr="00054572">
              <w:rPr>
                <w:rFonts w:ascii="Times New Roman" w:eastAsia="Calibri" w:hAnsi="Times New Roman"/>
                <w:sz w:val="20"/>
                <w:szCs w:val="20"/>
                <w:lang w:val="en-US"/>
              </w:rPr>
              <w:t>6,50</w:t>
            </w:r>
          </w:p>
        </w:tc>
        <w:tc>
          <w:tcPr>
            <w:tcW w:w="1286" w:type="dxa"/>
            <w:tcBorders>
              <w:top w:val="single" w:sz="4" w:space="0" w:color="auto"/>
              <w:left w:val="single" w:sz="4" w:space="0" w:color="auto"/>
              <w:bottom w:val="single" w:sz="4" w:space="0" w:color="auto"/>
              <w:right w:val="single" w:sz="4" w:space="0" w:color="auto"/>
            </w:tcBorders>
            <w:hideMark/>
          </w:tcPr>
          <w:p w14:paraId="3156F7E9" w14:textId="77777777" w:rsidR="00054572" w:rsidRPr="00054572" w:rsidRDefault="00054572" w:rsidP="002A03BF">
            <w:pPr>
              <w:spacing w:after="0" w:line="240" w:lineRule="auto"/>
              <w:ind w:left="0"/>
              <w:jc w:val="right"/>
              <w:rPr>
                <w:rFonts w:ascii="Times New Roman" w:eastAsia="Calibri" w:hAnsi="Times New Roman"/>
                <w:sz w:val="20"/>
                <w:szCs w:val="20"/>
                <w:lang w:val="en-US"/>
              </w:rPr>
            </w:pPr>
            <w:r w:rsidRPr="00054572">
              <w:rPr>
                <w:rFonts w:ascii="Times New Roman" w:eastAsia="Calibri" w:hAnsi="Times New Roman"/>
                <w:sz w:val="20"/>
                <w:szCs w:val="20"/>
                <w:lang w:val="en-US"/>
              </w:rPr>
              <w:t>1,44</w:t>
            </w:r>
          </w:p>
        </w:tc>
        <w:tc>
          <w:tcPr>
            <w:tcW w:w="1965" w:type="dxa"/>
            <w:tcBorders>
              <w:top w:val="single" w:sz="4" w:space="0" w:color="auto"/>
              <w:left w:val="single" w:sz="4" w:space="0" w:color="auto"/>
              <w:bottom w:val="single" w:sz="4" w:space="0" w:color="auto"/>
              <w:right w:val="single" w:sz="4" w:space="0" w:color="auto"/>
            </w:tcBorders>
            <w:hideMark/>
          </w:tcPr>
          <w:p w14:paraId="70716E66" w14:textId="77777777" w:rsidR="00054572" w:rsidRPr="00054572" w:rsidRDefault="00054572" w:rsidP="002A03BF">
            <w:pPr>
              <w:spacing w:after="0" w:line="240" w:lineRule="auto"/>
              <w:ind w:left="0"/>
              <w:jc w:val="right"/>
              <w:rPr>
                <w:rFonts w:ascii="Times New Roman" w:eastAsia="Calibri" w:hAnsi="Times New Roman"/>
                <w:sz w:val="20"/>
                <w:szCs w:val="20"/>
                <w:lang w:val="en-US"/>
              </w:rPr>
            </w:pPr>
            <w:r w:rsidRPr="00054572">
              <w:rPr>
                <w:rFonts w:ascii="Times New Roman" w:eastAsia="Calibri" w:hAnsi="Times New Roman"/>
                <w:sz w:val="20"/>
                <w:szCs w:val="20"/>
                <w:lang w:val="en-US"/>
              </w:rPr>
              <w:t>0,04</w:t>
            </w:r>
          </w:p>
        </w:tc>
      </w:tr>
      <w:tr w:rsidR="00054572" w:rsidRPr="00054572" w14:paraId="4132DB91" w14:textId="77777777" w:rsidTr="00A1441F">
        <w:trPr>
          <w:trHeight w:val="122"/>
        </w:trPr>
        <w:tc>
          <w:tcPr>
            <w:tcW w:w="2830" w:type="dxa"/>
            <w:tcBorders>
              <w:top w:val="nil"/>
              <w:left w:val="single" w:sz="4" w:space="0" w:color="auto"/>
              <w:bottom w:val="single" w:sz="4" w:space="0" w:color="auto"/>
              <w:right w:val="single" w:sz="4" w:space="0" w:color="auto"/>
            </w:tcBorders>
            <w:vAlign w:val="center"/>
            <w:hideMark/>
          </w:tcPr>
          <w:p w14:paraId="3CDDE250"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unic 2 călătorii 120 min.</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3FEA89"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A154A95"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4,50</w:t>
            </w:r>
          </w:p>
        </w:tc>
        <w:tc>
          <w:tcPr>
            <w:tcW w:w="940" w:type="dxa"/>
            <w:tcBorders>
              <w:top w:val="single" w:sz="4" w:space="0" w:color="auto"/>
              <w:left w:val="single" w:sz="4" w:space="0" w:color="auto"/>
              <w:bottom w:val="single" w:sz="4" w:space="0" w:color="auto"/>
              <w:right w:val="single" w:sz="4" w:space="0" w:color="auto"/>
            </w:tcBorders>
            <w:vAlign w:val="center"/>
            <w:hideMark/>
          </w:tcPr>
          <w:p w14:paraId="7DDB1489"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13,00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58AFC6E0"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6,50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A6D69FF"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1,44</w:t>
            </w:r>
          </w:p>
        </w:tc>
        <w:tc>
          <w:tcPr>
            <w:tcW w:w="1965" w:type="dxa"/>
            <w:tcBorders>
              <w:top w:val="single" w:sz="4" w:space="0" w:color="auto"/>
              <w:left w:val="single" w:sz="4" w:space="0" w:color="auto"/>
              <w:bottom w:val="single" w:sz="4" w:space="0" w:color="auto"/>
              <w:right w:val="single" w:sz="4" w:space="0" w:color="auto"/>
            </w:tcBorders>
            <w:vAlign w:val="center"/>
            <w:hideMark/>
          </w:tcPr>
          <w:p w14:paraId="028847B0"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0,01</w:t>
            </w:r>
          </w:p>
        </w:tc>
      </w:tr>
      <w:tr w:rsidR="00054572" w:rsidRPr="00054572" w14:paraId="7FA46830" w14:textId="77777777" w:rsidTr="00A1441F">
        <w:trPr>
          <w:trHeight w:val="277"/>
        </w:trPr>
        <w:tc>
          <w:tcPr>
            <w:tcW w:w="2830" w:type="dxa"/>
            <w:tcBorders>
              <w:top w:val="single" w:sz="4" w:space="0" w:color="auto"/>
              <w:left w:val="single" w:sz="4" w:space="0" w:color="auto"/>
              <w:bottom w:val="single" w:sz="4" w:space="0" w:color="auto"/>
              <w:right w:val="single" w:sz="4" w:space="0" w:color="auto"/>
            </w:tcBorders>
            <w:vAlign w:val="center"/>
            <w:hideMark/>
          </w:tcPr>
          <w:p w14:paraId="571E1F18"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10 călătorii 120 min.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9BCF42"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36,50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296AF444"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3,65</w:t>
            </w:r>
          </w:p>
        </w:tc>
        <w:tc>
          <w:tcPr>
            <w:tcW w:w="940" w:type="dxa"/>
            <w:tcBorders>
              <w:top w:val="single" w:sz="4" w:space="0" w:color="auto"/>
              <w:left w:val="single" w:sz="4" w:space="0" w:color="auto"/>
              <w:bottom w:val="single" w:sz="4" w:space="0" w:color="auto"/>
              <w:right w:val="single" w:sz="4" w:space="0" w:color="auto"/>
            </w:tcBorders>
            <w:vAlign w:val="center"/>
            <w:hideMark/>
          </w:tcPr>
          <w:p w14:paraId="07298DA7"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49,50</w:t>
            </w:r>
          </w:p>
        </w:tc>
        <w:tc>
          <w:tcPr>
            <w:tcW w:w="991" w:type="dxa"/>
            <w:tcBorders>
              <w:top w:val="single" w:sz="4" w:space="0" w:color="auto"/>
              <w:left w:val="single" w:sz="4" w:space="0" w:color="auto"/>
              <w:bottom w:val="single" w:sz="4" w:space="0" w:color="auto"/>
              <w:right w:val="single" w:sz="4" w:space="0" w:color="auto"/>
            </w:tcBorders>
            <w:vAlign w:val="center"/>
            <w:hideMark/>
          </w:tcPr>
          <w:p w14:paraId="602BF4F1"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4,95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160A103"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1,36</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30DB34D"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0,02</w:t>
            </w:r>
          </w:p>
        </w:tc>
      </w:tr>
      <w:tr w:rsidR="00054572" w:rsidRPr="00054572" w14:paraId="6742C677" w14:textId="77777777" w:rsidTr="00A1441F">
        <w:trPr>
          <w:trHeight w:val="267"/>
        </w:trPr>
        <w:tc>
          <w:tcPr>
            <w:tcW w:w="2830" w:type="dxa"/>
            <w:tcBorders>
              <w:top w:val="single" w:sz="4" w:space="0" w:color="auto"/>
              <w:left w:val="single" w:sz="4" w:space="0" w:color="auto"/>
              <w:bottom w:val="single" w:sz="4" w:space="0" w:color="auto"/>
              <w:right w:val="single" w:sz="4" w:space="0" w:color="auto"/>
            </w:tcBorders>
            <w:vAlign w:val="center"/>
            <w:hideMark/>
          </w:tcPr>
          <w:p w14:paraId="613DE3C2"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24 h</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578017"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DD9BA70"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1,98</w:t>
            </w:r>
          </w:p>
        </w:tc>
        <w:tc>
          <w:tcPr>
            <w:tcW w:w="940" w:type="dxa"/>
            <w:tcBorders>
              <w:top w:val="single" w:sz="4" w:space="0" w:color="auto"/>
              <w:left w:val="single" w:sz="4" w:space="0" w:color="auto"/>
              <w:bottom w:val="single" w:sz="4" w:space="0" w:color="auto"/>
              <w:right w:val="single" w:sz="4" w:space="0" w:color="auto"/>
            </w:tcBorders>
            <w:vAlign w:val="center"/>
            <w:hideMark/>
          </w:tcPr>
          <w:p w14:paraId="44D22A7C"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16,00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4DB4C20B"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2,88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A850886"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1,45</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CA4BF11"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0,05</w:t>
            </w:r>
          </w:p>
        </w:tc>
      </w:tr>
      <w:tr w:rsidR="00054572" w:rsidRPr="00054572" w14:paraId="4C46C4E8" w14:textId="77777777" w:rsidTr="00A1441F">
        <w:trPr>
          <w:trHeight w:val="258"/>
        </w:trPr>
        <w:tc>
          <w:tcPr>
            <w:tcW w:w="2830" w:type="dxa"/>
            <w:tcBorders>
              <w:top w:val="single" w:sz="4" w:space="0" w:color="auto"/>
              <w:left w:val="single" w:sz="4" w:space="0" w:color="auto"/>
              <w:bottom w:val="single" w:sz="4" w:space="0" w:color="auto"/>
              <w:right w:val="single" w:sz="4" w:space="0" w:color="auto"/>
            </w:tcBorders>
            <w:vAlign w:val="center"/>
            <w:hideMark/>
          </w:tcPr>
          <w:p w14:paraId="07C4B487"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72 h</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4E44BC"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31,50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5AFA1C8"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2,48</w:t>
            </w:r>
          </w:p>
        </w:tc>
        <w:tc>
          <w:tcPr>
            <w:tcW w:w="940" w:type="dxa"/>
            <w:tcBorders>
              <w:top w:val="single" w:sz="4" w:space="0" w:color="auto"/>
              <w:left w:val="single" w:sz="4" w:space="0" w:color="auto"/>
              <w:bottom w:val="single" w:sz="4" w:space="0" w:color="auto"/>
              <w:right w:val="single" w:sz="4" w:space="0" w:color="auto"/>
            </w:tcBorders>
            <w:vAlign w:val="center"/>
            <w:hideMark/>
          </w:tcPr>
          <w:p w14:paraId="6DDE6C6A"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44,50</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F21AF8"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3,50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B014454"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1,41</w:t>
            </w:r>
          </w:p>
        </w:tc>
        <w:tc>
          <w:tcPr>
            <w:tcW w:w="1965" w:type="dxa"/>
            <w:tcBorders>
              <w:top w:val="single" w:sz="4" w:space="0" w:color="auto"/>
              <w:left w:val="single" w:sz="4" w:space="0" w:color="auto"/>
              <w:bottom w:val="single" w:sz="4" w:space="0" w:color="auto"/>
              <w:right w:val="single" w:sz="4" w:space="0" w:color="auto"/>
            </w:tcBorders>
            <w:vAlign w:val="center"/>
            <w:hideMark/>
          </w:tcPr>
          <w:p w14:paraId="0AA7391D"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0,03</w:t>
            </w:r>
          </w:p>
        </w:tc>
      </w:tr>
      <w:tr w:rsidR="00054572" w:rsidRPr="00054572" w14:paraId="069AAD01" w14:textId="77777777" w:rsidTr="00A1441F">
        <w:trPr>
          <w:trHeight w:val="264"/>
        </w:trPr>
        <w:tc>
          <w:tcPr>
            <w:tcW w:w="2830" w:type="dxa"/>
            <w:tcBorders>
              <w:top w:val="single" w:sz="4" w:space="0" w:color="auto"/>
              <w:left w:val="single" w:sz="4" w:space="0" w:color="auto"/>
              <w:bottom w:val="single" w:sz="4" w:space="0" w:color="auto"/>
              <w:right w:val="single" w:sz="4" w:space="0" w:color="auto"/>
            </w:tcBorders>
            <w:vAlign w:val="center"/>
            <w:hideMark/>
          </w:tcPr>
          <w:p w14:paraId="51FCDB09"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7 zile</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6BD18B"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41,00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F52A333"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0,95</w:t>
            </w:r>
          </w:p>
        </w:tc>
        <w:tc>
          <w:tcPr>
            <w:tcW w:w="940" w:type="dxa"/>
            <w:tcBorders>
              <w:top w:val="single" w:sz="4" w:space="0" w:color="auto"/>
              <w:left w:val="single" w:sz="4" w:space="0" w:color="auto"/>
              <w:bottom w:val="single" w:sz="4" w:space="0" w:color="auto"/>
              <w:right w:val="single" w:sz="4" w:space="0" w:color="auto"/>
            </w:tcBorders>
            <w:vAlign w:val="center"/>
            <w:hideMark/>
          </w:tcPr>
          <w:p w14:paraId="204BD656"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54,00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186A6FFF"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1,25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6573971"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1,32</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B43798C"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0,04</w:t>
            </w:r>
          </w:p>
        </w:tc>
      </w:tr>
      <w:tr w:rsidR="00054572" w:rsidRPr="00054572" w14:paraId="199E5F3F" w14:textId="77777777" w:rsidTr="00A1441F">
        <w:trPr>
          <w:trHeight w:val="215"/>
        </w:trPr>
        <w:tc>
          <w:tcPr>
            <w:tcW w:w="2830" w:type="dxa"/>
            <w:tcBorders>
              <w:top w:val="single" w:sz="4" w:space="0" w:color="auto"/>
              <w:left w:val="single" w:sz="4" w:space="0" w:color="auto"/>
              <w:bottom w:val="single" w:sz="4" w:space="0" w:color="auto"/>
              <w:right w:val="single" w:sz="4" w:space="0" w:color="auto"/>
            </w:tcBorders>
            <w:vAlign w:val="center"/>
            <w:hideMark/>
          </w:tcPr>
          <w:p w14:paraId="76EBBB3A"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1 lună</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7AA54B"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90,00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8240697"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1,13</w:t>
            </w:r>
          </w:p>
        </w:tc>
        <w:tc>
          <w:tcPr>
            <w:tcW w:w="940" w:type="dxa"/>
            <w:tcBorders>
              <w:top w:val="single" w:sz="4" w:space="0" w:color="auto"/>
              <w:left w:val="single" w:sz="4" w:space="0" w:color="auto"/>
              <w:bottom w:val="single" w:sz="4" w:space="0" w:color="auto"/>
              <w:right w:val="single" w:sz="4" w:space="0" w:color="auto"/>
            </w:tcBorders>
            <w:vAlign w:val="center"/>
            <w:hideMark/>
          </w:tcPr>
          <w:p w14:paraId="391D8840"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126,00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3D00DE56"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1,58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55E4FF9"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1,40</w:t>
            </w:r>
          </w:p>
        </w:tc>
        <w:tc>
          <w:tcPr>
            <w:tcW w:w="1965" w:type="dxa"/>
            <w:tcBorders>
              <w:top w:val="single" w:sz="4" w:space="0" w:color="auto"/>
              <w:left w:val="single" w:sz="4" w:space="0" w:color="auto"/>
              <w:bottom w:val="single" w:sz="4" w:space="0" w:color="auto"/>
              <w:right w:val="single" w:sz="4" w:space="0" w:color="auto"/>
            </w:tcBorders>
            <w:vAlign w:val="center"/>
            <w:hideMark/>
          </w:tcPr>
          <w:p w14:paraId="6E2EEF47"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10,20</w:t>
            </w:r>
          </w:p>
        </w:tc>
      </w:tr>
      <w:tr w:rsidR="00054572" w:rsidRPr="00054572" w14:paraId="013DB4F4" w14:textId="77777777" w:rsidTr="00A1441F">
        <w:trPr>
          <w:trHeight w:val="283"/>
        </w:trPr>
        <w:tc>
          <w:tcPr>
            <w:tcW w:w="2830" w:type="dxa"/>
            <w:tcBorders>
              <w:top w:val="single" w:sz="4" w:space="0" w:color="auto"/>
              <w:left w:val="single" w:sz="4" w:space="0" w:color="auto"/>
              <w:bottom w:val="single" w:sz="4" w:space="0" w:color="auto"/>
              <w:right w:val="single" w:sz="4" w:space="0" w:color="auto"/>
            </w:tcBorders>
            <w:vAlign w:val="center"/>
            <w:hideMark/>
          </w:tcPr>
          <w:p w14:paraId="6BB8AF74"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6 luni</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2FDE7E"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450,00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2774A3B"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0,30</w:t>
            </w:r>
          </w:p>
        </w:tc>
        <w:tc>
          <w:tcPr>
            <w:tcW w:w="940" w:type="dxa"/>
            <w:tcBorders>
              <w:top w:val="single" w:sz="4" w:space="0" w:color="auto"/>
              <w:left w:val="single" w:sz="4" w:space="0" w:color="auto"/>
              <w:bottom w:val="single" w:sz="4" w:space="0" w:color="auto"/>
              <w:right w:val="single" w:sz="4" w:space="0" w:color="auto"/>
            </w:tcBorders>
            <w:vAlign w:val="center"/>
            <w:hideMark/>
          </w:tcPr>
          <w:p w14:paraId="6567BE0E"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630,00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57F30C68"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0,42</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22FCC26"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1,40</w:t>
            </w:r>
          </w:p>
        </w:tc>
        <w:tc>
          <w:tcPr>
            <w:tcW w:w="1965" w:type="dxa"/>
            <w:tcBorders>
              <w:top w:val="single" w:sz="4" w:space="0" w:color="auto"/>
              <w:left w:val="single" w:sz="4" w:space="0" w:color="auto"/>
              <w:bottom w:val="single" w:sz="4" w:space="0" w:color="auto"/>
              <w:right w:val="single" w:sz="4" w:space="0" w:color="auto"/>
            </w:tcBorders>
            <w:vAlign w:val="center"/>
            <w:hideMark/>
          </w:tcPr>
          <w:p w14:paraId="1EB78388"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0,43</w:t>
            </w:r>
          </w:p>
        </w:tc>
      </w:tr>
      <w:tr w:rsidR="00054572" w:rsidRPr="00054572" w14:paraId="277327EE" w14:textId="77777777" w:rsidTr="00A1441F">
        <w:trPr>
          <w:trHeight w:val="273"/>
        </w:trPr>
        <w:tc>
          <w:tcPr>
            <w:tcW w:w="2830" w:type="dxa"/>
            <w:tcBorders>
              <w:top w:val="single" w:sz="4" w:space="0" w:color="auto"/>
              <w:left w:val="single" w:sz="4" w:space="0" w:color="auto"/>
              <w:bottom w:val="single" w:sz="4" w:space="0" w:color="auto"/>
              <w:right w:val="single" w:sz="4" w:space="0" w:color="auto"/>
            </w:tcBorders>
            <w:vAlign w:val="center"/>
            <w:hideMark/>
          </w:tcPr>
          <w:p w14:paraId="37539F20"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12 luni</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0C6818"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810,00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D021B03"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0,43</w:t>
            </w:r>
          </w:p>
        </w:tc>
        <w:tc>
          <w:tcPr>
            <w:tcW w:w="940" w:type="dxa"/>
            <w:tcBorders>
              <w:top w:val="single" w:sz="4" w:space="0" w:color="auto"/>
              <w:left w:val="single" w:sz="4" w:space="0" w:color="auto"/>
              <w:bottom w:val="single" w:sz="4" w:space="0" w:color="auto"/>
              <w:right w:val="single" w:sz="4" w:space="0" w:color="auto"/>
            </w:tcBorders>
            <w:vAlign w:val="center"/>
            <w:hideMark/>
          </w:tcPr>
          <w:p w14:paraId="34D32811"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1.170,00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23B4F62F"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0,63</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0553307"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1,44</w:t>
            </w:r>
          </w:p>
        </w:tc>
        <w:tc>
          <w:tcPr>
            <w:tcW w:w="1965" w:type="dxa"/>
            <w:tcBorders>
              <w:top w:val="single" w:sz="4" w:space="0" w:color="auto"/>
              <w:left w:val="single" w:sz="4" w:space="0" w:color="auto"/>
              <w:bottom w:val="single" w:sz="4" w:space="0" w:color="auto"/>
              <w:right w:val="single" w:sz="4" w:space="0" w:color="auto"/>
            </w:tcBorders>
            <w:vAlign w:val="center"/>
            <w:hideMark/>
          </w:tcPr>
          <w:p w14:paraId="0F93781A" w14:textId="77777777" w:rsidR="00054572" w:rsidRPr="00054572" w:rsidRDefault="00054572" w:rsidP="002A03BF">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0,78</w:t>
            </w:r>
          </w:p>
        </w:tc>
      </w:tr>
    </w:tbl>
    <w:p w14:paraId="07CFAEEE" w14:textId="77777777" w:rsidR="00054572" w:rsidRPr="00054572" w:rsidRDefault="00054572" w:rsidP="00091B07">
      <w:pPr>
        <w:tabs>
          <w:tab w:val="left" w:pos="180"/>
        </w:tabs>
        <w:spacing w:after="0" w:line="240" w:lineRule="auto"/>
        <w:ind w:left="0" w:hanging="357"/>
        <w:rPr>
          <w:rFonts w:eastAsia="Calibri"/>
          <w:b/>
          <w:lang w:val="it-IT"/>
        </w:rPr>
      </w:pPr>
      <w:r w:rsidRPr="00054572">
        <w:rPr>
          <w:rFonts w:eastAsia="Calibri"/>
          <w:b/>
          <w:lang w:val="it-IT"/>
        </w:rPr>
        <w:tab/>
      </w:r>
      <w:r w:rsidRPr="00054572">
        <w:rPr>
          <w:rFonts w:eastAsia="Calibri"/>
          <w:b/>
          <w:lang w:val="it-IT"/>
        </w:rPr>
        <w:tab/>
      </w:r>
      <w:r w:rsidRPr="00054572">
        <w:rPr>
          <w:rFonts w:eastAsia="Calibri"/>
          <w:b/>
          <w:lang w:val="it-IT"/>
        </w:rPr>
        <w:tab/>
      </w:r>
    </w:p>
    <w:p w14:paraId="45768F4B" w14:textId="77777777" w:rsidR="00054572" w:rsidRPr="00054572" w:rsidRDefault="00054572" w:rsidP="00091B07">
      <w:pPr>
        <w:tabs>
          <w:tab w:val="left" w:pos="180"/>
        </w:tabs>
        <w:spacing w:after="0" w:line="240" w:lineRule="auto"/>
        <w:ind w:left="0" w:firstLine="567"/>
        <w:rPr>
          <w:rFonts w:eastAsia="Calibri"/>
          <w:b/>
          <w:lang w:val="it-IT"/>
        </w:rPr>
      </w:pPr>
      <w:r w:rsidRPr="00054572">
        <w:rPr>
          <w:rFonts w:eastAsia="Calibri"/>
          <w:b/>
          <w:lang w:val="it-IT"/>
        </w:rPr>
        <w:t>Având în vedere ajustarea de tarife propusă pentru titlurile Metrorex S.A. și ținând seama de  convenția încheiată de către Metrorex S.A. cu S.T.B., ajustarea tarifelor pentru titlurile comune, implicit valoarea care se va deconta societății Metrorex S.A., se prezintă după cum urmează:</w:t>
      </w:r>
    </w:p>
    <w:p w14:paraId="46293F17" w14:textId="519E3E9E" w:rsidR="00054572" w:rsidRPr="00054572" w:rsidRDefault="00054572" w:rsidP="00091B07">
      <w:pPr>
        <w:tabs>
          <w:tab w:val="left" w:pos="180"/>
        </w:tabs>
        <w:spacing w:after="0" w:line="240" w:lineRule="auto"/>
        <w:ind w:left="0" w:hanging="357"/>
        <w:rPr>
          <w:rFonts w:eastAsia="Calibri"/>
          <w:b/>
          <w:lang w:val="it-IT"/>
        </w:rPr>
      </w:pPr>
      <w:r w:rsidRPr="00054572">
        <w:rPr>
          <w:rFonts w:eastAsia="Calibri"/>
          <w:b/>
          <w:lang w:val="it-IT"/>
        </w:rPr>
        <w:t xml:space="preserve">                                                                                                                                                -lei-</w:t>
      </w:r>
    </w:p>
    <w:tbl>
      <w:tblPr>
        <w:tblW w:w="9918" w:type="dxa"/>
        <w:jc w:val="center"/>
        <w:tblLook w:val="04A0" w:firstRow="1" w:lastRow="0" w:firstColumn="1" w:lastColumn="0" w:noHBand="0" w:noVBand="1"/>
      </w:tblPr>
      <w:tblGrid>
        <w:gridCol w:w="3114"/>
        <w:gridCol w:w="1528"/>
        <w:gridCol w:w="1900"/>
        <w:gridCol w:w="1764"/>
        <w:gridCol w:w="1612"/>
      </w:tblGrid>
      <w:tr w:rsidR="00054572" w:rsidRPr="00054572" w14:paraId="0C044B8C" w14:textId="77777777" w:rsidTr="00C24A8D">
        <w:trPr>
          <w:trHeight w:val="528"/>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376632CB" w14:textId="3E62A0CB" w:rsidR="00054572" w:rsidRPr="00054572" w:rsidRDefault="00054572" w:rsidP="00091B07">
            <w:pPr>
              <w:spacing w:after="0" w:line="240" w:lineRule="auto"/>
              <w:ind w:left="0"/>
              <w:jc w:val="center"/>
              <w:rPr>
                <w:rFonts w:ascii="Times New Roman" w:eastAsia="Calibri" w:hAnsi="Times New Roman"/>
                <w:b/>
                <w:bCs/>
                <w:sz w:val="20"/>
                <w:szCs w:val="20"/>
                <w:lang w:eastAsia="ro-RO"/>
              </w:rPr>
            </w:pPr>
            <w:proofErr w:type="spellStart"/>
            <w:r w:rsidRPr="00054572">
              <w:rPr>
                <w:rFonts w:ascii="Times New Roman" w:eastAsia="Calibri" w:hAnsi="Times New Roman"/>
                <w:b/>
                <w:bCs/>
                <w:sz w:val="20"/>
                <w:szCs w:val="20"/>
                <w:lang w:val="en-US"/>
              </w:rPr>
              <w:t>Titluri</w:t>
            </w:r>
            <w:proofErr w:type="spellEnd"/>
            <w:r w:rsidRPr="00054572">
              <w:rPr>
                <w:rFonts w:ascii="Times New Roman" w:eastAsia="Calibri" w:hAnsi="Times New Roman"/>
                <w:b/>
                <w:bCs/>
                <w:sz w:val="20"/>
                <w:szCs w:val="20"/>
                <w:lang w:val="en-US"/>
              </w:rPr>
              <w:t xml:space="preserve"> de</w:t>
            </w:r>
          </w:p>
          <w:p w14:paraId="66B75CA0" w14:textId="77777777" w:rsidR="00054572" w:rsidRPr="00054572" w:rsidRDefault="00054572" w:rsidP="00091B07">
            <w:pPr>
              <w:spacing w:after="0" w:line="240" w:lineRule="auto"/>
              <w:ind w:left="0"/>
              <w:jc w:val="center"/>
              <w:rPr>
                <w:rFonts w:ascii="Times New Roman" w:eastAsia="Calibri" w:hAnsi="Times New Roman"/>
                <w:b/>
                <w:bCs/>
                <w:sz w:val="20"/>
                <w:szCs w:val="20"/>
                <w:lang w:eastAsia="ro-RO"/>
              </w:rPr>
            </w:pPr>
            <w:proofErr w:type="spellStart"/>
            <w:r w:rsidRPr="00054572">
              <w:rPr>
                <w:rFonts w:ascii="Times New Roman" w:eastAsia="Calibri" w:hAnsi="Times New Roman"/>
                <w:b/>
                <w:bCs/>
                <w:sz w:val="20"/>
                <w:szCs w:val="20"/>
                <w:lang w:val="en-US"/>
              </w:rPr>
              <w:t>călătorie</w:t>
            </w:r>
            <w:proofErr w:type="spellEnd"/>
          </w:p>
        </w:tc>
        <w:tc>
          <w:tcPr>
            <w:tcW w:w="1528" w:type="dxa"/>
            <w:tcBorders>
              <w:top w:val="single" w:sz="4" w:space="0" w:color="auto"/>
              <w:left w:val="single" w:sz="4" w:space="0" w:color="auto"/>
              <w:bottom w:val="single" w:sz="4" w:space="0" w:color="000000"/>
              <w:right w:val="single" w:sz="4" w:space="0" w:color="auto"/>
            </w:tcBorders>
            <w:noWrap/>
            <w:vAlign w:val="center"/>
            <w:hideMark/>
          </w:tcPr>
          <w:p w14:paraId="23695FE3" w14:textId="77777777" w:rsidR="00054572" w:rsidRPr="00054572" w:rsidRDefault="00054572" w:rsidP="00091B07">
            <w:pPr>
              <w:spacing w:after="0" w:line="240" w:lineRule="auto"/>
              <w:ind w:left="0"/>
              <w:jc w:val="center"/>
              <w:rPr>
                <w:rFonts w:ascii="Times New Roman" w:eastAsia="Calibri" w:hAnsi="Times New Roman"/>
                <w:b/>
                <w:bCs/>
                <w:sz w:val="20"/>
                <w:szCs w:val="20"/>
                <w:lang w:val="en-US"/>
              </w:rPr>
            </w:pPr>
            <w:r w:rsidRPr="00054572">
              <w:rPr>
                <w:rFonts w:ascii="Times New Roman" w:eastAsia="Calibri" w:hAnsi="Times New Roman"/>
                <w:b/>
                <w:bCs/>
                <w:sz w:val="20"/>
                <w:szCs w:val="20"/>
                <w:lang w:val="en-US"/>
              </w:rPr>
              <w:t xml:space="preserve">Tarif </w:t>
            </w:r>
            <w:proofErr w:type="spellStart"/>
            <w:r w:rsidRPr="00054572">
              <w:rPr>
                <w:rFonts w:ascii="Times New Roman" w:eastAsia="Calibri" w:hAnsi="Times New Roman"/>
                <w:b/>
                <w:bCs/>
                <w:sz w:val="20"/>
                <w:szCs w:val="20"/>
                <w:lang w:val="en-US"/>
              </w:rPr>
              <w:t>titlu</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călătorie</w:t>
            </w:r>
            <w:proofErr w:type="spellEnd"/>
            <w:r w:rsidRPr="00054572">
              <w:rPr>
                <w:rFonts w:ascii="Times New Roman" w:eastAsia="Calibri" w:hAnsi="Times New Roman"/>
                <w:b/>
                <w:bCs/>
                <w:sz w:val="20"/>
                <w:szCs w:val="20"/>
                <w:lang w:val="en-US"/>
              </w:rPr>
              <w:t xml:space="preserve"> actual</w:t>
            </w:r>
          </w:p>
        </w:tc>
        <w:tc>
          <w:tcPr>
            <w:tcW w:w="1900" w:type="dxa"/>
            <w:tcBorders>
              <w:top w:val="single" w:sz="4" w:space="0" w:color="auto"/>
              <w:left w:val="single" w:sz="4" w:space="0" w:color="auto"/>
              <w:bottom w:val="single" w:sz="4" w:space="0" w:color="000000"/>
              <w:right w:val="single" w:sz="4" w:space="0" w:color="auto"/>
            </w:tcBorders>
            <w:noWrap/>
            <w:vAlign w:val="center"/>
            <w:hideMark/>
          </w:tcPr>
          <w:p w14:paraId="1C904150" w14:textId="77777777" w:rsidR="00054572" w:rsidRPr="00054572" w:rsidRDefault="00054572" w:rsidP="00091B07">
            <w:pPr>
              <w:spacing w:after="0" w:line="240" w:lineRule="auto"/>
              <w:ind w:left="0"/>
              <w:jc w:val="center"/>
              <w:rPr>
                <w:rFonts w:ascii="Times New Roman" w:eastAsia="Calibri" w:hAnsi="Times New Roman"/>
                <w:b/>
                <w:bCs/>
                <w:sz w:val="20"/>
                <w:szCs w:val="20"/>
                <w:lang w:val="en-US"/>
              </w:rPr>
            </w:pPr>
            <w:proofErr w:type="spellStart"/>
            <w:r w:rsidRPr="00054572">
              <w:rPr>
                <w:rFonts w:ascii="Times New Roman" w:eastAsia="Calibri" w:hAnsi="Times New Roman"/>
                <w:b/>
                <w:bCs/>
                <w:sz w:val="20"/>
                <w:szCs w:val="20"/>
                <w:lang w:val="en-US"/>
              </w:rPr>
              <w:t>Decontare</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Metrorex</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actuală</w:t>
            </w:r>
            <w:proofErr w:type="spellEnd"/>
          </w:p>
        </w:tc>
        <w:tc>
          <w:tcPr>
            <w:tcW w:w="1764" w:type="dxa"/>
            <w:tcBorders>
              <w:top w:val="single" w:sz="4" w:space="0" w:color="auto"/>
              <w:left w:val="single" w:sz="4" w:space="0" w:color="auto"/>
              <w:bottom w:val="single" w:sz="4" w:space="0" w:color="auto"/>
              <w:right w:val="single" w:sz="4" w:space="0" w:color="auto"/>
            </w:tcBorders>
            <w:vAlign w:val="center"/>
            <w:hideMark/>
          </w:tcPr>
          <w:p w14:paraId="6526563A" w14:textId="77777777" w:rsidR="00054572" w:rsidRPr="00054572" w:rsidRDefault="00054572" w:rsidP="00091B07">
            <w:pPr>
              <w:spacing w:after="0" w:line="240" w:lineRule="auto"/>
              <w:ind w:left="0"/>
              <w:jc w:val="center"/>
              <w:rPr>
                <w:rFonts w:ascii="Times New Roman" w:eastAsia="Calibri" w:hAnsi="Times New Roman"/>
                <w:b/>
                <w:bCs/>
                <w:sz w:val="20"/>
                <w:szCs w:val="20"/>
                <w:lang w:val="en-US"/>
              </w:rPr>
            </w:pPr>
            <w:r w:rsidRPr="00054572">
              <w:rPr>
                <w:rFonts w:ascii="Times New Roman" w:eastAsia="Calibri" w:hAnsi="Times New Roman"/>
                <w:b/>
                <w:bCs/>
                <w:sz w:val="20"/>
                <w:szCs w:val="20"/>
                <w:lang w:val="en-US"/>
              </w:rPr>
              <w:t xml:space="preserve">Tarif </w:t>
            </w:r>
            <w:proofErr w:type="spellStart"/>
            <w:r w:rsidRPr="00054572">
              <w:rPr>
                <w:rFonts w:ascii="Times New Roman" w:eastAsia="Calibri" w:hAnsi="Times New Roman"/>
                <w:b/>
                <w:bCs/>
                <w:sz w:val="20"/>
                <w:szCs w:val="20"/>
                <w:lang w:val="en-US"/>
              </w:rPr>
              <w:t>titlu</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călătorie</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propus</w:t>
            </w:r>
            <w:proofErr w:type="spellEnd"/>
          </w:p>
        </w:tc>
        <w:tc>
          <w:tcPr>
            <w:tcW w:w="1612" w:type="dxa"/>
            <w:tcBorders>
              <w:top w:val="single" w:sz="4" w:space="0" w:color="auto"/>
              <w:left w:val="single" w:sz="4" w:space="0" w:color="auto"/>
              <w:bottom w:val="single" w:sz="4" w:space="0" w:color="auto"/>
              <w:right w:val="single" w:sz="4" w:space="0" w:color="auto"/>
            </w:tcBorders>
            <w:vAlign w:val="center"/>
            <w:hideMark/>
          </w:tcPr>
          <w:p w14:paraId="0AC6E9CE" w14:textId="77777777" w:rsidR="00054572" w:rsidRPr="00054572" w:rsidRDefault="00054572" w:rsidP="00091B07">
            <w:pPr>
              <w:spacing w:after="0" w:line="240" w:lineRule="auto"/>
              <w:ind w:left="0"/>
              <w:jc w:val="center"/>
              <w:rPr>
                <w:rFonts w:ascii="Times New Roman" w:eastAsia="Calibri" w:hAnsi="Times New Roman"/>
                <w:b/>
                <w:bCs/>
                <w:sz w:val="20"/>
                <w:szCs w:val="20"/>
                <w:lang w:val="en-US"/>
              </w:rPr>
            </w:pPr>
            <w:proofErr w:type="spellStart"/>
            <w:r w:rsidRPr="00054572">
              <w:rPr>
                <w:rFonts w:ascii="Times New Roman" w:eastAsia="Calibri" w:hAnsi="Times New Roman"/>
                <w:b/>
                <w:bCs/>
                <w:sz w:val="20"/>
                <w:szCs w:val="20"/>
                <w:lang w:val="en-US"/>
              </w:rPr>
              <w:t>Decontare</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Metrorex</w:t>
            </w:r>
            <w:proofErr w:type="spellEnd"/>
            <w:r w:rsidRPr="00054572">
              <w:rPr>
                <w:rFonts w:ascii="Times New Roman" w:eastAsia="Calibri" w:hAnsi="Times New Roman"/>
                <w:b/>
                <w:bCs/>
                <w:sz w:val="20"/>
                <w:szCs w:val="20"/>
                <w:lang w:val="en-US"/>
              </w:rPr>
              <w:t xml:space="preserve"> </w:t>
            </w:r>
            <w:proofErr w:type="spellStart"/>
            <w:r w:rsidRPr="00054572">
              <w:rPr>
                <w:rFonts w:ascii="Times New Roman" w:eastAsia="Calibri" w:hAnsi="Times New Roman"/>
                <w:b/>
                <w:bCs/>
                <w:sz w:val="20"/>
                <w:szCs w:val="20"/>
                <w:lang w:val="en-US"/>
              </w:rPr>
              <w:t>propusă</w:t>
            </w:r>
            <w:proofErr w:type="spellEnd"/>
          </w:p>
        </w:tc>
      </w:tr>
      <w:tr w:rsidR="00054572" w:rsidRPr="00054572" w14:paraId="11A018C4" w14:textId="77777777" w:rsidTr="00C24A8D">
        <w:trPr>
          <w:trHeight w:val="381"/>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1BD2E6D2"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unic 1 călătorie 120 min.</w:t>
            </w:r>
          </w:p>
        </w:tc>
        <w:tc>
          <w:tcPr>
            <w:tcW w:w="1528" w:type="dxa"/>
            <w:tcBorders>
              <w:top w:val="nil"/>
              <w:left w:val="nil"/>
              <w:bottom w:val="single" w:sz="4" w:space="0" w:color="auto"/>
              <w:right w:val="single" w:sz="4" w:space="0" w:color="auto"/>
            </w:tcBorders>
            <w:noWrap/>
            <w:vAlign w:val="center"/>
            <w:hideMark/>
          </w:tcPr>
          <w:p w14:paraId="04EDB92B"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7,00</w:t>
            </w:r>
          </w:p>
        </w:tc>
        <w:tc>
          <w:tcPr>
            <w:tcW w:w="1900" w:type="dxa"/>
            <w:tcBorders>
              <w:top w:val="nil"/>
              <w:left w:val="nil"/>
              <w:bottom w:val="single" w:sz="4" w:space="0" w:color="auto"/>
              <w:right w:val="single" w:sz="4" w:space="0" w:color="auto"/>
            </w:tcBorders>
            <w:noWrap/>
            <w:vAlign w:val="center"/>
            <w:hideMark/>
          </w:tcPr>
          <w:p w14:paraId="2EE566E9"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4,50</w:t>
            </w:r>
          </w:p>
        </w:tc>
        <w:tc>
          <w:tcPr>
            <w:tcW w:w="1764" w:type="dxa"/>
            <w:tcBorders>
              <w:top w:val="single" w:sz="4" w:space="0" w:color="auto"/>
              <w:left w:val="nil"/>
              <w:bottom w:val="single" w:sz="4" w:space="0" w:color="auto"/>
              <w:right w:val="single" w:sz="4" w:space="0" w:color="auto"/>
            </w:tcBorders>
            <w:vAlign w:val="center"/>
            <w:hideMark/>
          </w:tcPr>
          <w:p w14:paraId="31A9CCA4"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9,00</w:t>
            </w:r>
          </w:p>
        </w:tc>
        <w:tc>
          <w:tcPr>
            <w:tcW w:w="1612" w:type="dxa"/>
            <w:tcBorders>
              <w:top w:val="single" w:sz="4" w:space="0" w:color="auto"/>
              <w:left w:val="nil"/>
              <w:bottom w:val="single" w:sz="4" w:space="0" w:color="auto"/>
              <w:right w:val="single" w:sz="4" w:space="0" w:color="auto"/>
            </w:tcBorders>
            <w:vAlign w:val="center"/>
            <w:hideMark/>
          </w:tcPr>
          <w:p w14:paraId="5A1C7ACE"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6,50</w:t>
            </w:r>
          </w:p>
        </w:tc>
      </w:tr>
      <w:tr w:rsidR="00054572" w:rsidRPr="00054572" w14:paraId="383EC02E" w14:textId="77777777" w:rsidTr="00C24A8D">
        <w:trPr>
          <w:trHeight w:val="386"/>
          <w:jc w:val="center"/>
        </w:trPr>
        <w:tc>
          <w:tcPr>
            <w:tcW w:w="3114" w:type="dxa"/>
            <w:tcBorders>
              <w:top w:val="nil"/>
              <w:left w:val="single" w:sz="4" w:space="0" w:color="auto"/>
              <w:bottom w:val="single" w:sz="4" w:space="0" w:color="auto"/>
              <w:right w:val="single" w:sz="4" w:space="0" w:color="auto"/>
            </w:tcBorders>
            <w:noWrap/>
            <w:vAlign w:val="center"/>
            <w:hideMark/>
          </w:tcPr>
          <w:p w14:paraId="45E2C835"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unic 2 călătorii 120 min.</w:t>
            </w:r>
          </w:p>
        </w:tc>
        <w:tc>
          <w:tcPr>
            <w:tcW w:w="1528" w:type="dxa"/>
            <w:tcBorders>
              <w:top w:val="nil"/>
              <w:left w:val="nil"/>
              <w:bottom w:val="single" w:sz="4" w:space="0" w:color="auto"/>
              <w:right w:val="single" w:sz="4" w:space="0" w:color="auto"/>
            </w:tcBorders>
            <w:noWrap/>
            <w:vAlign w:val="center"/>
            <w:hideMark/>
          </w:tcPr>
          <w:p w14:paraId="28276B27"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14,00</w:t>
            </w:r>
          </w:p>
        </w:tc>
        <w:tc>
          <w:tcPr>
            <w:tcW w:w="1900" w:type="dxa"/>
            <w:tcBorders>
              <w:top w:val="nil"/>
              <w:left w:val="nil"/>
              <w:bottom w:val="single" w:sz="4" w:space="0" w:color="auto"/>
              <w:right w:val="single" w:sz="4" w:space="0" w:color="auto"/>
            </w:tcBorders>
            <w:noWrap/>
            <w:vAlign w:val="center"/>
            <w:hideMark/>
          </w:tcPr>
          <w:p w14:paraId="0B467F1A"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9,00</w:t>
            </w:r>
          </w:p>
        </w:tc>
        <w:tc>
          <w:tcPr>
            <w:tcW w:w="1764" w:type="dxa"/>
            <w:tcBorders>
              <w:top w:val="nil"/>
              <w:left w:val="nil"/>
              <w:bottom w:val="single" w:sz="4" w:space="0" w:color="auto"/>
              <w:right w:val="single" w:sz="4" w:space="0" w:color="auto"/>
            </w:tcBorders>
            <w:vAlign w:val="center"/>
            <w:hideMark/>
          </w:tcPr>
          <w:p w14:paraId="2A86CA4F"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18,00</w:t>
            </w:r>
          </w:p>
        </w:tc>
        <w:tc>
          <w:tcPr>
            <w:tcW w:w="1612" w:type="dxa"/>
            <w:tcBorders>
              <w:top w:val="nil"/>
              <w:left w:val="nil"/>
              <w:bottom w:val="single" w:sz="4" w:space="0" w:color="auto"/>
              <w:right w:val="single" w:sz="4" w:space="0" w:color="auto"/>
            </w:tcBorders>
            <w:vAlign w:val="center"/>
            <w:hideMark/>
          </w:tcPr>
          <w:p w14:paraId="100C0594"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13,00</w:t>
            </w:r>
          </w:p>
        </w:tc>
      </w:tr>
      <w:tr w:rsidR="00054572" w:rsidRPr="00054572" w14:paraId="0A0E6D08" w14:textId="77777777" w:rsidTr="00C24A8D">
        <w:trPr>
          <w:trHeight w:val="379"/>
          <w:jc w:val="center"/>
        </w:trPr>
        <w:tc>
          <w:tcPr>
            <w:tcW w:w="3114" w:type="dxa"/>
            <w:tcBorders>
              <w:top w:val="nil"/>
              <w:left w:val="single" w:sz="4" w:space="0" w:color="auto"/>
              <w:bottom w:val="single" w:sz="4" w:space="0" w:color="auto"/>
              <w:right w:val="single" w:sz="4" w:space="0" w:color="auto"/>
            </w:tcBorders>
            <w:noWrap/>
            <w:vAlign w:val="center"/>
            <w:hideMark/>
          </w:tcPr>
          <w:p w14:paraId="5A5F6E24"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Bilet 10 călătorii 120 min.</w:t>
            </w:r>
          </w:p>
        </w:tc>
        <w:tc>
          <w:tcPr>
            <w:tcW w:w="1528" w:type="dxa"/>
            <w:tcBorders>
              <w:top w:val="nil"/>
              <w:left w:val="nil"/>
              <w:bottom w:val="single" w:sz="4" w:space="0" w:color="auto"/>
              <w:right w:val="single" w:sz="4" w:space="0" w:color="auto"/>
            </w:tcBorders>
            <w:noWrap/>
            <w:vAlign w:val="center"/>
            <w:hideMark/>
          </w:tcPr>
          <w:p w14:paraId="1A113538"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59,00</w:t>
            </w:r>
          </w:p>
        </w:tc>
        <w:tc>
          <w:tcPr>
            <w:tcW w:w="1900" w:type="dxa"/>
            <w:tcBorders>
              <w:top w:val="nil"/>
              <w:left w:val="nil"/>
              <w:bottom w:val="single" w:sz="4" w:space="0" w:color="auto"/>
              <w:right w:val="single" w:sz="4" w:space="0" w:color="auto"/>
            </w:tcBorders>
            <w:noWrap/>
            <w:vAlign w:val="center"/>
            <w:hideMark/>
          </w:tcPr>
          <w:p w14:paraId="21336C87"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36,50</w:t>
            </w:r>
          </w:p>
        </w:tc>
        <w:tc>
          <w:tcPr>
            <w:tcW w:w="1764" w:type="dxa"/>
            <w:tcBorders>
              <w:top w:val="nil"/>
              <w:left w:val="nil"/>
              <w:bottom w:val="single" w:sz="4" w:space="0" w:color="auto"/>
              <w:right w:val="single" w:sz="4" w:space="0" w:color="auto"/>
            </w:tcBorders>
            <w:vAlign w:val="center"/>
            <w:hideMark/>
          </w:tcPr>
          <w:p w14:paraId="4CD73FF3"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72,00</w:t>
            </w:r>
          </w:p>
        </w:tc>
        <w:tc>
          <w:tcPr>
            <w:tcW w:w="1612" w:type="dxa"/>
            <w:tcBorders>
              <w:top w:val="nil"/>
              <w:left w:val="nil"/>
              <w:bottom w:val="single" w:sz="4" w:space="0" w:color="auto"/>
              <w:right w:val="single" w:sz="4" w:space="0" w:color="auto"/>
            </w:tcBorders>
            <w:vAlign w:val="center"/>
            <w:hideMark/>
          </w:tcPr>
          <w:p w14:paraId="78BD1CFF"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49,50</w:t>
            </w:r>
          </w:p>
        </w:tc>
      </w:tr>
      <w:tr w:rsidR="00054572" w:rsidRPr="00054572" w14:paraId="30A8B728" w14:textId="77777777" w:rsidTr="00C24A8D">
        <w:trPr>
          <w:trHeight w:val="384"/>
          <w:jc w:val="center"/>
        </w:trPr>
        <w:tc>
          <w:tcPr>
            <w:tcW w:w="3114" w:type="dxa"/>
            <w:tcBorders>
              <w:top w:val="nil"/>
              <w:left w:val="single" w:sz="4" w:space="0" w:color="auto"/>
              <w:bottom w:val="single" w:sz="4" w:space="0" w:color="auto"/>
              <w:right w:val="single" w:sz="4" w:space="0" w:color="auto"/>
            </w:tcBorders>
            <w:noWrap/>
            <w:vAlign w:val="center"/>
            <w:hideMark/>
          </w:tcPr>
          <w:p w14:paraId="66799243"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24 h</w:t>
            </w:r>
          </w:p>
        </w:tc>
        <w:tc>
          <w:tcPr>
            <w:tcW w:w="1528" w:type="dxa"/>
            <w:tcBorders>
              <w:top w:val="nil"/>
              <w:left w:val="nil"/>
              <w:bottom w:val="single" w:sz="4" w:space="0" w:color="auto"/>
              <w:right w:val="single" w:sz="4" w:space="0" w:color="auto"/>
            </w:tcBorders>
            <w:noWrap/>
            <w:vAlign w:val="center"/>
            <w:hideMark/>
          </w:tcPr>
          <w:p w14:paraId="60ED03AE"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18,00</w:t>
            </w:r>
          </w:p>
        </w:tc>
        <w:tc>
          <w:tcPr>
            <w:tcW w:w="1900" w:type="dxa"/>
            <w:tcBorders>
              <w:top w:val="nil"/>
              <w:left w:val="nil"/>
              <w:bottom w:val="single" w:sz="4" w:space="0" w:color="auto"/>
              <w:right w:val="single" w:sz="4" w:space="0" w:color="auto"/>
            </w:tcBorders>
            <w:noWrap/>
            <w:vAlign w:val="center"/>
            <w:hideMark/>
          </w:tcPr>
          <w:p w14:paraId="7FB32743"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11,00</w:t>
            </w:r>
          </w:p>
        </w:tc>
        <w:tc>
          <w:tcPr>
            <w:tcW w:w="1764" w:type="dxa"/>
            <w:tcBorders>
              <w:top w:val="nil"/>
              <w:left w:val="nil"/>
              <w:bottom w:val="single" w:sz="4" w:space="0" w:color="auto"/>
              <w:right w:val="single" w:sz="4" w:space="0" w:color="auto"/>
            </w:tcBorders>
            <w:vAlign w:val="center"/>
            <w:hideMark/>
          </w:tcPr>
          <w:p w14:paraId="16F63B9D"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23,00</w:t>
            </w:r>
          </w:p>
        </w:tc>
        <w:tc>
          <w:tcPr>
            <w:tcW w:w="1612" w:type="dxa"/>
            <w:tcBorders>
              <w:top w:val="nil"/>
              <w:left w:val="nil"/>
              <w:bottom w:val="single" w:sz="4" w:space="0" w:color="auto"/>
              <w:right w:val="single" w:sz="4" w:space="0" w:color="auto"/>
            </w:tcBorders>
            <w:vAlign w:val="center"/>
            <w:hideMark/>
          </w:tcPr>
          <w:p w14:paraId="7F59BCB0"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16,00</w:t>
            </w:r>
          </w:p>
        </w:tc>
      </w:tr>
      <w:tr w:rsidR="00054572" w:rsidRPr="00054572" w14:paraId="5493F448" w14:textId="77777777" w:rsidTr="00C24A8D">
        <w:trPr>
          <w:trHeight w:val="364"/>
          <w:jc w:val="center"/>
        </w:trPr>
        <w:tc>
          <w:tcPr>
            <w:tcW w:w="3114" w:type="dxa"/>
            <w:tcBorders>
              <w:top w:val="nil"/>
              <w:left w:val="single" w:sz="4" w:space="0" w:color="auto"/>
              <w:bottom w:val="single" w:sz="4" w:space="0" w:color="auto"/>
              <w:right w:val="single" w:sz="4" w:space="0" w:color="auto"/>
            </w:tcBorders>
            <w:noWrap/>
            <w:vAlign w:val="center"/>
            <w:hideMark/>
          </w:tcPr>
          <w:p w14:paraId="53873FE3"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72 h</w:t>
            </w:r>
          </w:p>
        </w:tc>
        <w:tc>
          <w:tcPr>
            <w:tcW w:w="1528" w:type="dxa"/>
            <w:tcBorders>
              <w:top w:val="nil"/>
              <w:left w:val="nil"/>
              <w:bottom w:val="single" w:sz="4" w:space="0" w:color="auto"/>
              <w:right w:val="single" w:sz="4" w:space="0" w:color="auto"/>
            </w:tcBorders>
            <w:noWrap/>
            <w:vAlign w:val="center"/>
            <w:hideMark/>
          </w:tcPr>
          <w:p w14:paraId="06AAD6D0"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49,00</w:t>
            </w:r>
          </w:p>
        </w:tc>
        <w:tc>
          <w:tcPr>
            <w:tcW w:w="1900" w:type="dxa"/>
            <w:tcBorders>
              <w:top w:val="nil"/>
              <w:left w:val="nil"/>
              <w:bottom w:val="single" w:sz="4" w:space="0" w:color="auto"/>
              <w:right w:val="single" w:sz="4" w:space="0" w:color="auto"/>
            </w:tcBorders>
            <w:noWrap/>
            <w:vAlign w:val="center"/>
            <w:hideMark/>
          </w:tcPr>
          <w:p w14:paraId="62FF99E4"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31,50</w:t>
            </w:r>
          </w:p>
        </w:tc>
        <w:tc>
          <w:tcPr>
            <w:tcW w:w="1764" w:type="dxa"/>
            <w:tcBorders>
              <w:top w:val="nil"/>
              <w:left w:val="nil"/>
              <w:bottom w:val="single" w:sz="4" w:space="0" w:color="auto"/>
              <w:right w:val="single" w:sz="4" w:space="0" w:color="auto"/>
            </w:tcBorders>
            <w:vAlign w:val="center"/>
            <w:hideMark/>
          </w:tcPr>
          <w:p w14:paraId="02BF9FBE"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62,00</w:t>
            </w:r>
          </w:p>
        </w:tc>
        <w:tc>
          <w:tcPr>
            <w:tcW w:w="1612" w:type="dxa"/>
            <w:tcBorders>
              <w:top w:val="nil"/>
              <w:left w:val="nil"/>
              <w:bottom w:val="single" w:sz="4" w:space="0" w:color="auto"/>
              <w:right w:val="single" w:sz="4" w:space="0" w:color="auto"/>
            </w:tcBorders>
            <w:vAlign w:val="center"/>
            <w:hideMark/>
          </w:tcPr>
          <w:p w14:paraId="0C5FDC52"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44,50</w:t>
            </w:r>
          </w:p>
        </w:tc>
      </w:tr>
      <w:tr w:rsidR="00054572" w:rsidRPr="00054572" w14:paraId="302389BE" w14:textId="77777777" w:rsidTr="00C24A8D">
        <w:trPr>
          <w:trHeight w:val="382"/>
          <w:jc w:val="center"/>
        </w:trPr>
        <w:tc>
          <w:tcPr>
            <w:tcW w:w="3114" w:type="dxa"/>
            <w:tcBorders>
              <w:top w:val="nil"/>
              <w:left w:val="single" w:sz="4" w:space="0" w:color="auto"/>
              <w:bottom w:val="single" w:sz="4" w:space="0" w:color="auto"/>
              <w:right w:val="single" w:sz="4" w:space="0" w:color="auto"/>
            </w:tcBorders>
            <w:noWrap/>
            <w:vAlign w:val="center"/>
            <w:hideMark/>
          </w:tcPr>
          <w:p w14:paraId="4B0F4B5B"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7 zile</w:t>
            </w:r>
          </w:p>
        </w:tc>
        <w:tc>
          <w:tcPr>
            <w:tcW w:w="1528" w:type="dxa"/>
            <w:tcBorders>
              <w:top w:val="nil"/>
              <w:left w:val="nil"/>
              <w:bottom w:val="single" w:sz="4" w:space="0" w:color="auto"/>
              <w:right w:val="single" w:sz="4" w:space="0" w:color="auto"/>
            </w:tcBorders>
            <w:noWrap/>
            <w:vAlign w:val="center"/>
            <w:hideMark/>
          </w:tcPr>
          <w:p w14:paraId="24CAD17B"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66,00</w:t>
            </w:r>
          </w:p>
        </w:tc>
        <w:tc>
          <w:tcPr>
            <w:tcW w:w="1900" w:type="dxa"/>
            <w:tcBorders>
              <w:top w:val="nil"/>
              <w:left w:val="nil"/>
              <w:bottom w:val="single" w:sz="4" w:space="0" w:color="auto"/>
              <w:right w:val="single" w:sz="4" w:space="0" w:color="auto"/>
            </w:tcBorders>
            <w:noWrap/>
            <w:vAlign w:val="center"/>
            <w:hideMark/>
          </w:tcPr>
          <w:p w14:paraId="13D312FC"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41,00</w:t>
            </w:r>
          </w:p>
        </w:tc>
        <w:tc>
          <w:tcPr>
            <w:tcW w:w="1764" w:type="dxa"/>
            <w:tcBorders>
              <w:top w:val="nil"/>
              <w:left w:val="nil"/>
              <w:bottom w:val="single" w:sz="4" w:space="0" w:color="auto"/>
              <w:right w:val="single" w:sz="4" w:space="0" w:color="auto"/>
            </w:tcBorders>
            <w:vAlign w:val="center"/>
            <w:hideMark/>
          </w:tcPr>
          <w:p w14:paraId="238C02F9"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79,00</w:t>
            </w:r>
          </w:p>
        </w:tc>
        <w:tc>
          <w:tcPr>
            <w:tcW w:w="1612" w:type="dxa"/>
            <w:tcBorders>
              <w:top w:val="nil"/>
              <w:left w:val="nil"/>
              <w:bottom w:val="single" w:sz="4" w:space="0" w:color="auto"/>
              <w:right w:val="single" w:sz="4" w:space="0" w:color="auto"/>
            </w:tcBorders>
            <w:vAlign w:val="center"/>
            <w:hideMark/>
          </w:tcPr>
          <w:p w14:paraId="4D5AD17D"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54,00</w:t>
            </w:r>
          </w:p>
        </w:tc>
      </w:tr>
      <w:tr w:rsidR="00054572" w:rsidRPr="00054572" w14:paraId="7879CFF0" w14:textId="77777777" w:rsidTr="00C24A8D">
        <w:trPr>
          <w:trHeight w:val="375"/>
          <w:jc w:val="center"/>
        </w:trPr>
        <w:tc>
          <w:tcPr>
            <w:tcW w:w="3114" w:type="dxa"/>
            <w:tcBorders>
              <w:top w:val="nil"/>
              <w:left w:val="single" w:sz="4" w:space="0" w:color="auto"/>
              <w:bottom w:val="single" w:sz="4" w:space="0" w:color="auto"/>
              <w:right w:val="single" w:sz="4" w:space="0" w:color="auto"/>
            </w:tcBorders>
            <w:noWrap/>
            <w:vAlign w:val="center"/>
            <w:hideMark/>
          </w:tcPr>
          <w:p w14:paraId="5E6815FD"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1 lună</w:t>
            </w:r>
          </w:p>
        </w:tc>
        <w:tc>
          <w:tcPr>
            <w:tcW w:w="1528" w:type="dxa"/>
            <w:tcBorders>
              <w:top w:val="nil"/>
              <w:left w:val="nil"/>
              <w:bottom w:val="single" w:sz="4" w:space="0" w:color="auto"/>
              <w:right w:val="single" w:sz="4" w:space="0" w:color="auto"/>
            </w:tcBorders>
            <w:noWrap/>
            <w:vAlign w:val="center"/>
            <w:hideMark/>
          </w:tcPr>
          <w:p w14:paraId="5A206E30"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160,00</w:t>
            </w:r>
          </w:p>
        </w:tc>
        <w:tc>
          <w:tcPr>
            <w:tcW w:w="1900" w:type="dxa"/>
            <w:tcBorders>
              <w:top w:val="nil"/>
              <w:left w:val="nil"/>
              <w:bottom w:val="single" w:sz="4" w:space="0" w:color="auto"/>
              <w:right w:val="single" w:sz="4" w:space="0" w:color="auto"/>
            </w:tcBorders>
            <w:noWrap/>
            <w:vAlign w:val="center"/>
            <w:hideMark/>
          </w:tcPr>
          <w:p w14:paraId="29301B21"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90,00</w:t>
            </w:r>
          </w:p>
        </w:tc>
        <w:tc>
          <w:tcPr>
            <w:tcW w:w="1764" w:type="dxa"/>
            <w:tcBorders>
              <w:top w:val="nil"/>
              <w:left w:val="nil"/>
              <w:bottom w:val="single" w:sz="4" w:space="0" w:color="auto"/>
              <w:right w:val="single" w:sz="4" w:space="0" w:color="auto"/>
            </w:tcBorders>
            <w:vAlign w:val="center"/>
            <w:hideMark/>
          </w:tcPr>
          <w:p w14:paraId="358D85D9"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196,00</w:t>
            </w:r>
          </w:p>
        </w:tc>
        <w:tc>
          <w:tcPr>
            <w:tcW w:w="1612" w:type="dxa"/>
            <w:tcBorders>
              <w:top w:val="nil"/>
              <w:left w:val="nil"/>
              <w:bottom w:val="single" w:sz="4" w:space="0" w:color="auto"/>
              <w:right w:val="single" w:sz="4" w:space="0" w:color="auto"/>
            </w:tcBorders>
            <w:vAlign w:val="center"/>
            <w:hideMark/>
          </w:tcPr>
          <w:p w14:paraId="1154ACE7"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126,00</w:t>
            </w:r>
          </w:p>
        </w:tc>
      </w:tr>
      <w:tr w:rsidR="00054572" w:rsidRPr="00054572" w14:paraId="7420FC8F" w14:textId="77777777" w:rsidTr="00C24A8D">
        <w:trPr>
          <w:trHeight w:val="393"/>
          <w:jc w:val="center"/>
        </w:trPr>
        <w:tc>
          <w:tcPr>
            <w:tcW w:w="3114" w:type="dxa"/>
            <w:tcBorders>
              <w:top w:val="nil"/>
              <w:left w:val="single" w:sz="4" w:space="0" w:color="auto"/>
              <w:bottom w:val="single" w:sz="4" w:space="0" w:color="auto"/>
              <w:right w:val="single" w:sz="4" w:space="0" w:color="auto"/>
            </w:tcBorders>
            <w:noWrap/>
            <w:vAlign w:val="center"/>
            <w:hideMark/>
          </w:tcPr>
          <w:p w14:paraId="742B28F7"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lastRenderedPageBreak/>
              <w:t>- Abonament 6 luni</w:t>
            </w:r>
          </w:p>
        </w:tc>
        <w:tc>
          <w:tcPr>
            <w:tcW w:w="1528" w:type="dxa"/>
            <w:tcBorders>
              <w:top w:val="nil"/>
              <w:left w:val="nil"/>
              <w:bottom w:val="single" w:sz="4" w:space="0" w:color="auto"/>
              <w:right w:val="single" w:sz="4" w:space="0" w:color="auto"/>
            </w:tcBorders>
            <w:noWrap/>
            <w:vAlign w:val="center"/>
            <w:hideMark/>
          </w:tcPr>
          <w:p w14:paraId="36CF7275"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800,00</w:t>
            </w:r>
          </w:p>
        </w:tc>
        <w:tc>
          <w:tcPr>
            <w:tcW w:w="1900" w:type="dxa"/>
            <w:tcBorders>
              <w:top w:val="nil"/>
              <w:left w:val="nil"/>
              <w:bottom w:val="single" w:sz="4" w:space="0" w:color="auto"/>
              <w:right w:val="single" w:sz="4" w:space="0" w:color="auto"/>
            </w:tcBorders>
            <w:noWrap/>
            <w:vAlign w:val="center"/>
            <w:hideMark/>
          </w:tcPr>
          <w:p w14:paraId="4F66CD8B"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450,00</w:t>
            </w:r>
          </w:p>
        </w:tc>
        <w:tc>
          <w:tcPr>
            <w:tcW w:w="1764" w:type="dxa"/>
            <w:tcBorders>
              <w:top w:val="nil"/>
              <w:left w:val="nil"/>
              <w:bottom w:val="single" w:sz="4" w:space="0" w:color="auto"/>
              <w:right w:val="single" w:sz="4" w:space="0" w:color="auto"/>
            </w:tcBorders>
            <w:vAlign w:val="center"/>
            <w:hideMark/>
          </w:tcPr>
          <w:p w14:paraId="35E81B93"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980,00</w:t>
            </w:r>
          </w:p>
        </w:tc>
        <w:tc>
          <w:tcPr>
            <w:tcW w:w="1612" w:type="dxa"/>
            <w:tcBorders>
              <w:top w:val="nil"/>
              <w:left w:val="nil"/>
              <w:bottom w:val="single" w:sz="4" w:space="0" w:color="auto"/>
              <w:right w:val="single" w:sz="4" w:space="0" w:color="auto"/>
            </w:tcBorders>
            <w:vAlign w:val="center"/>
            <w:hideMark/>
          </w:tcPr>
          <w:p w14:paraId="24769438"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630,00</w:t>
            </w:r>
          </w:p>
        </w:tc>
      </w:tr>
      <w:tr w:rsidR="00054572" w:rsidRPr="00054572" w14:paraId="62CCDA90" w14:textId="77777777" w:rsidTr="00C24A8D">
        <w:trPr>
          <w:trHeight w:val="373"/>
          <w:jc w:val="center"/>
        </w:trPr>
        <w:tc>
          <w:tcPr>
            <w:tcW w:w="3114" w:type="dxa"/>
            <w:tcBorders>
              <w:top w:val="nil"/>
              <w:left w:val="single" w:sz="4" w:space="0" w:color="auto"/>
              <w:bottom w:val="single" w:sz="4" w:space="0" w:color="auto"/>
              <w:right w:val="single" w:sz="4" w:space="0" w:color="auto"/>
            </w:tcBorders>
            <w:noWrap/>
            <w:vAlign w:val="center"/>
            <w:hideMark/>
          </w:tcPr>
          <w:p w14:paraId="30860072" w14:textId="77777777" w:rsidR="00054572" w:rsidRPr="00054572" w:rsidRDefault="00054572" w:rsidP="00091B07">
            <w:pPr>
              <w:spacing w:after="0" w:line="240" w:lineRule="auto"/>
              <w:ind w:left="0"/>
              <w:rPr>
                <w:rFonts w:ascii="Times New Roman" w:eastAsia="Times New Roman" w:hAnsi="Times New Roman"/>
                <w:sz w:val="20"/>
                <w:szCs w:val="20"/>
                <w:lang w:eastAsia="ro-RO"/>
              </w:rPr>
            </w:pPr>
            <w:r w:rsidRPr="00054572">
              <w:rPr>
                <w:rFonts w:ascii="Times New Roman" w:eastAsia="Times New Roman" w:hAnsi="Times New Roman"/>
                <w:sz w:val="20"/>
                <w:szCs w:val="20"/>
                <w:lang w:eastAsia="ro-RO"/>
              </w:rPr>
              <w:t>- Abonament 12 luni</w:t>
            </w:r>
          </w:p>
        </w:tc>
        <w:tc>
          <w:tcPr>
            <w:tcW w:w="1528" w:type="dxa"/>
            <w:tcBorders>
              <w:top w:val="nil"/>
              <w:left w:val="nil"/>
              <w:bottom w:val="single" w:sz="4" w:space="0" w:color="auto"/>
              <w:right w:val="single" w:sz="4" w:space="0" w:color="auto"/>
            </w:tcBorders>
            <w:noWrap/>
            <w:vAlign w:val="center"/>
            <w:hideMark/>
          </w:tcPr>
          <w:p w14:paraId="1FCBF10E"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1.410,00</w:t>
            </w:r>
          </w:p>
        </w:tc>
        <w:tc>
          <w:tcPr>
            <w:tcW w:w="1900" w:type="dxa"/>
            <w:tcBorders>
              <w:top w:val="nil"/>
              <w:left w:val="nil"/>
              <w:bottom w:val="single" w:sz="4" w:space="0" w:color="auto"/>
              <w:right w:val="single" w:sz="4" w:space="0" w:color="auto"/>
            </w:tcBorders>
            <w:noWrap/>
            <w:vAlign w:val="center"/>
            <w:hideMark/>
          </w:tcPr>
          <w:p w14:paraId="6DEB5F2E"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810,00</w:t>
            </w:r>
          </w:p>
        </w:tc>
        <w:tc>
          <w:tcPr>
            <w:tcW w:w="1764" w:type="dxa"/>
            <w:tcBorders>
              <w:top w:val="nil"/>
              <w:left w:val="nil"/>
              <w:bottom w:val="single" w:sz="4" w:space="0" w:color="auto"/>
              <w:right w:val="single" w:sz="4" w:space="0" w:color="auto"/>
            </w:tcBorders>
            <w:vAlign w:val="center"/>
            <w:hideMark/>
          </w:tcPr>
          <w:p w14:paraId="79AF5148"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1.770,00</w:t>
            </w:r>
          </w:p>
        </w:tc>
        <w:tc>
          <w:tcPr>
            <w:tcW w:w="1612" w:type="dxa"/>
            <w:tcBorders>
              <w:top w:val="nil"/>
              <w:left w:val="nil"/>
              <w:bottom w:val="single" w:sz="4" w:space="0" w:color="auto"/>
              <w:right w:val="single" w:sz="4" w:space="0" w:color="auto"/>
            </w:tcBorders>
            <w:vAlign w:val="center"/>
            <w:hideMark/>
          </w:tcPr>
          <w:p w14:paraId="55CE34CF" w14:textId="77777777" w:rsidR="00054572" w:rsidRPr="00054572" w:rsidRDefault="00054572" w:rsidP="00091B07">
            <w:pPr>
              <w:spacing w:after="0" w:line="240" w:lineRule="auto"/>
              <w:ind w:left="0"/>
              <w:jc w:val="right"/>
              <w:rPr>
                <w:rFonts w:ascii="Times New Roman" w:eastAsia="Times New Roman" w:hAnsi="Times New Roman"/>
                <w:color w:val="000000"/>
                <w:sz w:val="20"/>
                <w:szCs w:val="20"/>
                <w:lang w:eastAsia="ro-RO"/>
              </w:rPr>
            </w:pPr>
            <w:r w:rsidRPr="00054572">
              <w:rPr>
                <w:rFonts w:ascii="Times New Roman" w:eastAsia="Times New Roman" w:hAnsi="Times New Roman"/>
                <w:color w:val="000000"/>
                <w:sz w:val="20"/>
                <w:szCs w:val="20"/>
                <w:lang w:eastAsia="ro-RO"/>
              </w:rPr>
              <w:t>1.170,00</w:t>
            </w:r>
          </w:p>
        </w:tc>
      </w:tr>
    </w:tbl>
    <w:p w14:paraId="73AC91CF" w14:textId="77777777" w:rsidR="00091B07" w:rsidRDefault="00091B07" w:rsidP="00091B07">
      <w:pPr>
        <w:tabs>
          <w:tab w:val="left" w:pos="180"/>
        </w:tabs>
        <w:spacing w:after="0" w:line="240" w:lineRule="auto"/>
        <w:ind w:left="0" w:firstLine="709"/>
        <w:rPr>
          <w:rFonts w:eastAsia="Calibri"/>
          <w:b/>
          <w:lang w:val="en-US"/>
        </w:rPr>
      </w:pPr>
    </w:p>
    <w:p w14:paraId="67E9BFB2" w14:textId="50E170AE" w:rsidR="00054572" w:rsidRPr="00054572" w:rsidRDefault="00054572" w:rsidP="00091B07">
      <w:pPr>
        <w:tabs>
          <w:tab w:val="left" w:pos="180"/>
        </w:tabs>
        <w:spacing w:after="0" w:line="240" w:lineRule="auto"/>
        <w:ind w:left="0" w:firstLine="709"/>
        <w:rPr>
          <w:rFonts w:eastAsia="Calibri"/>
          <w:b/>
          <w:lang w:val="en-US"/>
        </w:rPr>
      </w:pPr>
      <w:proofErr w:type="spellStart"/>
      <w:r w:rsidRPr="00054572">
        <w:rPr>
          <w:rFonts w:eastAsia="Calibri"/>
          <w:b/>
          <w:lang w:val="en-US"/>
        </w:rPr>
        <w:t>Indicele</w:t>
      </w:r>
      <w:proofErr w:type="spellEnd"/>
      <w:r w:rsidRPr="00054572">
        <w:rPr>
          <w:rFonts w:eastAsia="Calibri"/>
          <w:b/>
          <w:lang w:val="en-US"/>
        </w:rPr>
        <w:t xml:space="preserve"> </w:t>
      </w:r>
      <w:proofErr w:type="spellStart"/>
      <w:r w:rsidRPr="00054572">
        <w:rPr>
          <w:rFonts w:eastAsia="Calibri"/>
          <w:b/>
          <w:lang w:val="en-US"/>
        </w:rPr>
        <w:t>mediu</w:t>
      </w:r>
      <w:proofErr w:type="spellEnd"/>
      <w:r w:rsidRPr="00054572">
        <w:rPr>
          <w:rFonts w:eastAsia="Calibri"/>
          <w:b/>
          <w:lang w:val="en-US"/>
        </w:rPr>
        <w:t xml:space="preserve"> de </w:t>
      </w:r>
      <w:proofErr w:type="spellStart"/>
      <w:r w:rsidRPr="00054572">
        <w:rPr>
          <w:rFonts w:eastAsia="Calibri"/>
          <w:b/>
          <w:lang w:val="en-US"/>
        </w:rPr>
        <w:t>majorare</w:t>
      </w:r>
      <w:proofErr w:type="spellEnd"/>
      <w:r w:rsidRPr="00054572">
        <w:rPr>
          <w:rFonts w:eastAsia="Calibri"/>
          <w:b/>
          <w:lang w:val="en-US"/>
        </w:rPr>
        <w:t xml:space="preserve"> a </w:t>
      </w:r>
      <w:proofErr w:type="spellStart"/>
      <w:r w:rsidRPr="00054572">
        <w:rPr>
          <w:rFonts w:eastAsia="Calibri"/>
          <w:b/>
          <w:lang w:val="en-US"/>
        </w:rPr>
        <w:t>tarifelor</w:t>
      </w:r>
      <w:proofErr w:type="spellEnd"/>
      <w:r w:rsidRPr="00054572">
        <w:rPr>
          <w:rFonts w:eastAsia="Calibri"/>
          <w:b/>
          <w:lang w:val="en-US"/>
        </w:rPr>
        <w:t xml:space="preserve"> la </w:t>
      </w:r>
      <w:proofErr w:type="spellStart"/>
      <w:r w:rsidRPr="00054572">
        <w:rPr>
          <w:rFonts w:eastAsia="Calibri"/>
          <w:b/>
          <w:lang w:val="en-US"/>
        </w:rPr>
        <w:t>călătoria</w:t>
      </w:r>
      <w:proofErr w:type="spellEnd"/>
      <w:r w:rsidRPr="00054572">
        <w:rPr>
          <w:rFonts w:eastAsia="Calibri"/>
          <w:b/>
          <w:lang w:val="en-US"/>
        </w:rPr>
        <w:t xml:space="preserve"> cu </w:t>
      </w:r>
      <w:proofErr w:type="spellStart"/>
      <w:r w:rsidRPr="00054572">
        <w:rPr>
          <w:rFonts w:eastAsia="Calibri"/>
          <w:b/>
          <w:lang w:val="en-US"/>
        </w:rPr>
        <w:t>metroul</w:t>
      </w:r>
      <w:proofErr w:type="spellEnd"/>
      <w:r w:rsidRPr="00054572">
        <w:rPr>
          <w:rFonts w:eastAsia="Calibri"/>
          <w:b/>
          <w:lang w:val="en-US"/>
        </w:rPr>
        <w:t xml:space="preserve"> </w:t>
      </w:r>
      <w:proofErr w:type="spellStart"/>
      <w:r w:rsidRPr="00054572">
        <w:rPr>
          <w:rFonts w:eastAsia="Calibri"/>
          <w:b/>
          <w:lang w:val="en-US"/>
        </w:rPr>
        <w:t>este</w:t>
      </w:r>
      <w:proofErr w:type="spellEnd"/>
      <w:r w:rsidRPr="00054572">
        <w:rPr>
          <w:rFonts w:eastAsia="Calibri"/>
          <w:b/>
          <w:lang w:val="en-US"/>
        </w:rPr>
        <w:t xml:space="preserve"> de 1,40.</w:t>
      </w:r>
    </w:p>
    <w:p w14:paraId="0D6BF366" w14:textId="77777777" w:rsidR="00054572" w:rsidRPr="00054572" w:rsidRDefault="00054572" w:rsidP="00091B07">
      <w:pPr>
        <w:tabs>
          <w:tab w:val="left" w:pos="180"/>
        </w:tabs>
        <w:spacing w:after="0" w:line="240" w:lineRule="auto"/>
        <w:ind w:left="0" w:firstLine="709"/>
        <w:rPr>
          <w:rFonts w:eastAsia="Calibri"/>
          <w:lang w:val="it-IT"/>
        </w:rPr>
      </w:pPr>
      <w:r w:rsidRPr="00054572">
        <w:rPr>
          <w:rFonts w:eastAsia="Calibri"/>
          <w:lang w:val="it-IT"/>
        </w:rPr>
        <w:t xml:space="preserve">Ajustarea tarifară pe anul 2026 este măsură asumată de conducerea Metrorex S.A. și prevăzută atât în </w:t>
      </w:r>
      <w:r w:rsidRPr="00054572">
        <w:rPr>
          <w:rFonts w:eastAsia="Calibri"/>
          <w:shd w:val="clear" w:color="auto" w:fill="FFFFFF"/>
        </w:rPr>
        <w:t>,,</w:t>
      </w:r>
      <w:r w:rsidRPr="00054572">
        <w:rPr>
          <w:rFonts w:eastAsia="Calibri"/>
          <w:bCs/>
        </w:rPr>
        <w:t xml:space="preserve">Planul de </w:t>
      </w:r>
      <w:r w:rsidRPr="00054572">
        <w:rPr>
          <w:rFonts w:eastAsia="Calibri"/>
        </w:rPr>
        <w:t xml:space="preserve">reorganizare, restructurare și redresare financiară </w:t>
      </w:r>
      <w:r w:rsidRPr="00054572">
        <w:rPr>
          <w:rFonts w:eastAsia="Calibri"/>
          <w:bCs/>
        </w:rPr>
        <w:t xml:space="preserve">a </w:t>
      </w:r>
      <w:proofErr w:type="spellStart"/>
      <w:r w:rsidRPr="00054572">
        <w:rPr>
          <w:rFonts w:eastAsia="Calibri"/>
          <w:bCs/>
        </w:rPr>
        <w:t>Metrorex</w:t>
      </w:r>
      <w:proofErr w:type="spellEnd"/>
      <w:r w:rsidRPr="00054572">
        <w:rPr>
          <w:rFonts w:eastAsia="Calibri"/>
          <w:bCs/>
        </w:rPr>
        <w:t xml:space="preserve"> S.A. pentru perioada 2025 – 2028”, aprobat de Ministrul Transporturilor și Infrastructurii</w:t>
      </w:r>
      <w:r w:rsidRPr="00054572">
        <w:rPr>
          <w:rFonts w:eastAsia="Calibri"/>
          <w:shd w:val="clear" w:color="auto" w:fill="FFFFFF"/>
        </w:rPr>
        <w:t xml:space="preserve">, care a însoțit bugetul de venituri și cheltuieli al societății </w:t>
      </w:r>
      <w:proofErr w:type="spellStart"/>
      <w:r w:rsidRPr="00054572">
        <w:rPr>
          <w:rFonts w:eastAsia="Calibri"/>
          <w:shd w:val="clear" w:color="auto" w:fill="FFFFFF"/>
        </w:rPr>
        <w:t>Metrorex</w:t>
      </w:r>
      <w:proofErr w:type="spellEnd"/>
      <w:r w:rsidRPr="00054572">
        <w:rPr>
          <w:rFonts w:eastAsia="Calibri"/>
          <w:shd w:val="clear" w:color="auto" w:fill="FFFFFF"/>
        </w:rPr>
        <w:t xml:space="preserve"> S.A. aprobat prin H.G. nr. 860/16.10.2025</w:t>
      </w:r>
      <w:r w:rsidRPr="00054572">
        <w:rPr>
          <w:rFonts w:eastAsia="Times New Roman"/>
          <w:bCs/>
          <w:iCs/>
          <w:lang w:val="en-US"/>
        </w:rPr>
        <w:t xml:space="preserve">, </w:t>
      </w:r>
      <w:proofErr w:type="spellStart"/>
      <w:r w:rsidRPr="00054572">
        <w:rPr>
          <w:rFonts w:eastAsia="Times New Roman"/>
          <w:bCs/>
          <w:iCs/>
          <w:lang w:val="en-US"/>
        </w:rPr>
        <w:t>cât</w:t>
      </w:r>
      <w:proofErr w:type="spellEnd"/>
      <w:r w:rsidRPr="00054572">
        <w:rPr>
          <w:rFonts w:eastAsia="Times New Roman"/>
          <w:bCs/>
          <w:iCs/>
          <w:lang w:val="en-US"/>
        </w:rPr>
        <w:t xml:space="preserve"> </w:t>
      </w:r>
      <w:proofErr w:type="spellStart"/>
      <w:r w:rsidRPr="00054572">
        <w:rPr>
          <w:rFonts w:eastAsia="Times New Roman"/>
          <w:bCs/>
          <w:iCs/>
          <w:lang w:val="en-US"/>
        </w:rPr>
        <w:t>și</w:t>
      </w:r>
      <w:proofErr w:type="spellEnd"/>
      <w:r w:rsidRPr="00054572">
        <w:rPr>
          <w:rFonts w:eastAsia="Times New Roman"/>
          <w:bCs/>
          <w:iCs/>
          <w:lang w:val="en-US"/>
        </w:rPr>
        <w:t xml:space="preserve"> </w:t>
      </w:r>
      <w:proofErr w:type="spellStart"/>
      <w:r w:rsidRPr="00054572">
        <w:rPr>
          <w:rFonts w:eastAsia="Times New Roman"/>
          <w:bCs/>
          <w:iCs/>
          <w:lang w:val="en-US"/>
        </w:rPr>
        <w:t>în</w:t>
      </w:r>
      <w:proofErr w:type="spellEnd"/>
      <w:r w:rsidRPr="00054572">
        <w:rPr>
          <w:rFonts w:eastAsia="Times New Roman"/>
          <w:bCs/>
          <w:iCs/>
          <w:lang w:val="en-US"/>
        </w:rPr>
        <w:t xml:space="preserve"> </w:t>
      </w:r>
      <w:proofErr w:type="spellStart"/>
      <w:r w:rsidRPr="00054572">
        <w:rPr>
          <w:rFonts w:eastAsia="Calibri"/>
          <w:lang w:val="en-US"/>
        </w:rPr>
        <w:t>Planul</w:t>
      </w:r>
      <w:proofErr w:type="spellEnd"/>
      <w:r w:rsidRPr="00054572">
        <w:rPr>
          <w:rFonts w:eastAsia="Calibri"/>
          <w:lang w:val="en-US"/>
        </w:rPr>
        <w:t xml:space="preserve"> de </w:t>
      </w:r>
      <w:proofErr w:type="spellStart"/>
      <w:r w:rsidRPr="00054572">
        <w:rPr>
          <w:rFonts w:eastAsia="Calibri"/>
          <w:lang w:val="en-US"/>
        </w:rPr>
        <w:t>administrare</w:t>
      </w:r>
      <w:proofErr w:type="spellEnd"/>
      <w:r w:rsidRPr="00054572">
        <w:rPr>
          <w:rFonts w:eastAsia="Calibri"/>
          <w:lang w:val="en-US"/>
        </w:rPr>
        <w:t xml:space="preserve"> </w:t>
      </w:r>
      <w:proofErr w:type="spellStart"/>
      <w:r w:rsidRPr="00054572">
        <w:rPr>
          <w:rFonts w:eastAsia="Calibri"/>
          <w:lang w:val="en-US"/>
        </w:rPr>
        <w:t>Metrorex</w:t>
      </w:r>
      <w:proofErr w:type="spellEnd"/>
      <w:r w:rsidRPr="00054572">
        <w:rPr>
          <w:rFonts w:eastAsia="Calibri"/>
          <w:lang w:val="en-US"/>
        </w:rPr>
        <w:t xml:space="preserve"> S.A. </w:t>
      </w:r>
      <w:proofErr w:type="spellStart"/>
      <w:r w:rsidRPr="00054572">
        <w:rPr>
          <w:rFonts w:eastAsia="Calibri"/>
          <w:lang w:val="en-US"/>
        </w:rPr>
        <w:t>februarie</w:t>
      </w:r>
      <w:proofErr w:type="spellEnd"/>
      <w:r w:rsidRPr="00054572">
        <w:rPr>
          <w:rFonts w:eastAsia="Calibri"/>
          <w:lang w:val="en-US"/>
        </w:rPr>
        <w:t xml:space="preserve"> 2023 - </w:t>
      </w:r>
      <w:proofErr w:type="spellStart"/>
      <w:r w:rsidRPr="00054572">
        <w:rPr>
          <w:rFonts w:eastAsia="Calibri"/>
          <w:lang w:val="en-US"/>
        </w:rPr>
        <w:t>februarie</w:t>
      </w:r>
      <w:proofErr w:type="spellEnd"/>
      <w:r w:rsidRPr="00054572">
        <w:rPr>
          <w:rFonts w:eastAsia="Calibri"/>
          <w:lang w:val="en-US"/>
        </w:rPr>
        <w:t xml:space="preserve"> 2027 (</w:t>
      </w:r>
      <w:proofErr w:type="spellStart"/>
      <w:r w:rsidRPr="00054572">
        <w:rPr>
          <w:rFonts w:eastAsia="Calibri"/>
          <w:lang w:val="en-US"/>
        </w:rPr>
        <w:t>actualizat</w:t>
      </w:r>
      <w:proofErr w:type="spellEnd"/>
      <w:r w:rsidRPr="00054572">
        <w:rPr>
          <w:rFonts w:eastAsia="Calibri"/>
          <w:lang w:val="en-US"/>
        </w:rPr>
        <w:t xml:space="preserve"> </w:t>
      </w:r>
      <w:proofErr w:type="spellStart"/>
      <w:r w:rsidRPr="00054572">
        <w:rPr>
          <w:rFonts w:eastAsia="Calibri"/>
          <w:lang w:val="en-US"/>
        </w:rPr>
        <w:t>noiembrie</w:t>
      </w:r>
      <w:proofErr w:type="spellEnd"/>
      <w:r w:rsidRPr="00054572">
        <w:rPr>
          <w:rFonts w:eastAsia="Calibri"/>
          <w:lang w:val="en-US"/>
        </w:rPr>
        <w:t xml:space="preserve"> 2025), </w:t>
      </w:r>
      <w:proofErr w:type="spellStart"/>
      <w:r w:rsidRPr="00054572">
        <w:rPr>
          <w:rFonts w:eastAsia="Calibri"/>
          <w:lang w:val="en-US"/>
        </w:rPr>
        <w:t>aprobat</w:t>
      </w:r>
      <w:proofErr w:type="spellEnd"/>
      <w:r w:rsidRPr="00054572">
        <w:rPr>
          <w:rFonts w:eastAsia="Calibri"/>
          <w:lang w:val="en-US"/>
        </w:rPr>
        <w:t xml:space="preserve"> de </w:t>
      </w:r>
      <w:proofErr w:type="spellStart"/>
      <w:r w:rsidRPr="00054572">
        <w:rPr>
          <w:rFonts w:eastAsia="Calibri"/>
          <w:lang w:val="en-US"/>
        </w:rPr>
        <w:t>Consiliul</w:t>
      </w:r>
      <w:proofErr w:type="spellEnd"/>
      <w:r w:rsidRPr="00054572">
        <w:rPr>
          <w:rFonts w:eastAsia="Calibri"/>
          <w:lang w:val="en-US"/>
        </w:rPr>
        <w:t xml:space="preserve"> de </w:t>
      </w:r>
      <w:proofErr w:type="spellStart"/>
      <w:r w:rsidRPr="00054572">
        <w:rPr>
          <w:rFonts w:eastAsia="Calibri"/>
          <w:lang w:val="en-US"/>
        </w:rPr>
        <w:t>Administrație</w:t>
      </w:r>
      <w:proofErr w:type="spellEnd"/>
      <w:r w:rsidRPr="00054572">
        <w:rPr>
          <w:rFonts w:eastAsia="Calibri"/>
          <w:lang w:val="en-US"/>
        </w:rPr>
        <w:t xml:space="preserve"> </w:t>
      </w:r>
      <w:proofErr w:type="spellStart"/>
      <w:r w:rsidRPr="00054572">
        <w:rPr>
          <w:rFonts w:eastAsia="Calibri"/>
          <w:lang w:val="en-US"/>
        </w:rPr>
        <w:t>în</w:t>
      </w:r>
      <w:proofErr w:type="spellEnd"/>
      <w:r w:rsidRPr="00054572">
        <w:rPr>
          <w:rFonts w:eastAsia="Calibri"/>
          <w:lang w:val="en-US"/>
        </w:rPr>
        <w:t xml:space="preserve"> </w:t>
      </w:r>
      <w:proofErr w:type="spellStart"/>
      <w:r w:rsidRPr="00054572">
        <w:rPr>
          <w:rFonts w:eastAsia="Calibri"/>
          <w:lang w:val="en-US"/>
        </w:rPr>
        <w:t>ședința</w:t>
      </w:r>
      <w:proofErr w:type="spellEnd"/>
      <w:r w:rsidRPr="00054572">
        <w:rPr>
          <w:rFonts w:eastAsia="Calibri"/>
          <w:lang w:val="en-US"/>
        </w:rPr>
        <w:t xml:space="preserve"> din data de 04.12.2025 (conform </w:t>
      </w:r>
      <w:proofErr w:type="spellStart"/>
      <w:r w:rsidRPr="00054572">
        <w:rPr>
          <w:rFonts w:eastAsia="Calibri"/>
          <w:lang w:val="en-US"/>
        </w:rPr>
        <w:t>Hotărârii</w:t>
      </w:r>
      <w:proofErr w:type="spellEnd"/>
      <w:r w:rsidRPr="00054572">
        <w:rPr>
          <w:rFonts w:eastAsia="Calibri"/>
          <w:lang w:val="en-US"/>
        </w:rPr>
        <w:t xml:space="preserve"> </w:t>
      </w:r>
      <w:proofErr w:type="spellStart"/>
      <w:r w:rsidRPr="00054572">
        <w:rPr>
          <w:rFonts w:eastAsia="Calibri"/>
          <w:lang w:val="en-US"/>
        </w:rPr>
        <w:t>Consiliului</w:t>
      </w:r>
      <w:proofErr w:type="spellEnd"/>
      <w:r w:rsidRPr="00054572">
        <w:rPr>
          <w:rFonts w:eastAsia="Calibri"/>
          <w:lang w:val="en-US"/>
        </w:rPr>
        <w:t xml:space="preserve"> de </w:t>
      </w:r>
      <w:proofErr w:type="spellStart"/>
      <w:r w:rsidRPr="00054572">
        <w:rPr>
          <w:rFonts w:eastAsia="Calibri"/>
          <w:lang w:val="en-US"/>
        </w:rPr>
        <w:t>Administrație</w:t>
      </w:r>
      <w:proofErr w:type="spellEnd"/>
      <w:r w:rsidRPr="00054572">
        <w:rPr>
          <w:rFonts w:eastAsia="Calibri"/>
          <w:lang w:val="en-US"/>
        </w:rPr>
        <w:t xml:space="preserve"> nr. 97/04.12.2025).</w:t>
      </w:r>
    </w:p>
    <w:p w14:paraId="01653A78" w14:textId="77777777" w:rsidR="00054572" w:rsidRPr="00054572" w:rsidRDefault="00054572" w:rsidP="00091B07">
      <w:pPr>
        <w:tabs>
          <w:tab w:val="left" w:pos="180"/>
        </w:tabs>
        <w:spacing w:after="0" w:line="240" w:lineRule="auto"/>
        <w:ind w:left="0" w:firstLine="709"/>
        <w:rPr>
          <w:rFonts w:eastAsia="Calibri"/>
          <w:lang w:val="it-IT"/>
        </w:rPr>
      </w:pPr>
      <w:r w:rsidRPr="00054572">
        <w:rPr>
          <w:rFonts w:eastAsia="Calibri"/>
          <w:lang w:val="it-IT"/>
        </w:rPr>
        <w:t>Veniturile din transportul călătorilor cu metroul, în proiectul bugetului de venituri și cheltuieli pe anul 2026, se estimează a fi în sumă de 453.960,00 mii lei. Ajustarea tarifară propusă va genera o creștere lunară a veniturilor din transportul de călători cu metroul în cuantum de cca 10.271,68 mii lei.</w:t>
      </w:r>
    </w:p>
    <w:p w14:paraId="2380B9BB" w14:textId="77777777" w:rsidR="00054572" w:rsidRPr="00054572" w:rsidRDefault="00054572" w:rsidP="00091B07">
      <w:pPr>
        <w:tabs>
          <w:tab w:val="left" w:pos="180"/>
        </w:tabs>
        <w:spacing w:after="0" w:line="240" w:lineRule="auto"/>
        <w:ind w:left="0" w:firstLine="709"/>
        <w:rPr>
          <w:rFonts w:eastAsia="Calibri"/>
          <w:lang w:val="it-IT"/>
        </w:rPr>
      </w:pPr>
      <w:r w:rsidRPr="00054572">
        <w:rPr>
          <w:rFonts w:eastAsia="Calibri"/>
          <w:lang w:val="it-IT"/>
        </w:rPr>
        <w:t>Având în vedere cele prezentate, în cazul în care se aprobă ajustarea tarifelor la călătoria cu metroul începând cu data de 01.05.2026, veniturile din transportul călătorilor cu metroul ar crește cu cca 100.988,00 mii lei față de anul 2025, iar veniturile din compensarea reducerilor 100 % pentru elevi şi 90% pentru studenţi, a gratuităţilor ptr. revoluţionari şi veterani de război ar crește cu cca 97.608,00 mii lei față de anul 2025.</w:t>
      </w:r>
    </w:p>
    <w:p w14:paraId="1C61EDE3" w14:textId="77777777" w:rsidR="00054572" w:rsidRPr="00054572" w:rsidRDefault="00054572" w:rsidP="00091B07">
      <w:pPr>
        <w:tabs>
          <w:tab w:val="left" w:pos="180"/>
          <w:tab w:val="left" w:pos="426"/>
          <w:tab w:val="left" w:pos="567"/>
        </w:tabs>
        <w:spacing w:after="0" w:line="240" w:lineRule="auto"/>
        <w:ind w:left="0" w:firstLine="709"/>
        <w:rPr>
          <w:rFonts w:eastAsia="Calibri"/>
          <w:b/>
          <w:lang w:val="en-US"/>
        </w:rPr>
      </w:pPr>
      <w:r w:rsidRPr="00054572">
        <w:rPr>
          <w:rFonts w:eastAsia="Calibri"/>
          <w:lang w:val="it-IT"/>
        </w:rPr>
        <w:tab/>
      </w:r>
      <w:proofErr w:type="spellStart"/>
      <w:r w:rsidRPr="00054572">
        <w:rPr>
          <w:rFonts w:eastAsia="Calibri"/>
          <w:b/>
          <w:lang w:val="en-US"/>
        </w:rPr>
        <w:t>Titlurile</w:t>
      </w:r>
      <w:proofErr w:type="spellEnd"/>
      <w:r w:rsidRPr="00054572">
        <w:rPr>
          <w:rFonts w:eastAsia="Calibri"/>
          <w:b/>
          <w:lang w:val="en-US"/>
        </w:rPr>
        <w:t xml:space="preserve"> de </w:t>
      </w:r>
      <w:proofErr w:type="spellStart"/>
      <w:r w:rsidRPr="00054572">
        <w:rPr>
          <w:rFonts w:eastAsia="Calibri"/>
          <w:b/>
          <w:lang w:val="en-US"/>
        </w:rPr>
        <w:t>călătorie</w:t>
      </w:r>
      <w:proofErr w:type="spellEnd"/>
      <w:r w:rsidRPr="00054572">
        <w:rPr>
          <w:rFonts w:eastAsia="Calibri"/>
          <w:b/>
          <w:lang w:val="en-US"/>
        </w:rPr>
        <w:t xml:space="preserve"> cu </w:t>
      </w:r>
      <w:proofErr w:type="spellStart"/>
      <w:r w:rsidRPr="00054572">
        <w:rPr>
          <w:rFonts w:eastAsia="Calibri"/>
          <w:b/>
          <w:lang w:val="en-US"/>
        </w:rPr>
        <w:t>metroul</w:t>
      </w:r>
      <w:proofErr w:type="spellEnd"/>
      <w:r w:rsidRPr="00054572">
        <w:rPr>
          <w:rFonts w:eastAsia="Calibri"/>
          <w:b/>
          <w:lang w:val="en-US"/>
        </w:rPr>
        <w:t xml:space="preserve"> </w:t>
      </w:r>
      <w:proofErr w:type="spellStart"/>
      <w:r w:rsidRPr="00054572">
        <w:rPr>
          <w:rFonts w:eastAsia="Calibri"/>
          <w:b/>
          <w:lang w:val="en-US"/>
        </w:rPr>
        <w:t>achiziţionate</w:t>
      </w:r>
      <w:proofErr w:type="spellEnd"/>
      <w:r w:rsidRPr="00054572">
        <w:rPr>
          <w:rFonts w:eastAsia="Calibri"/>
          <w:b/>
          <w:lang w:val="en-US"/>
        </w:rPr>
        <w:t xml:space="preserve"> </w:t>
      </w:r>
      <w:proofErr w:type="spellStart"/>
      <w:r w:rsidRPr="00054572">
        <w:rPr>
          <w:rFonts w:eastAsia="Calibri"/>
          <w:b/>
          <w:lang w:val="en-US"/>
        </w:rPr>
        <w:t>până</w:t>
      </w:r>
      <w:proofErr w:type="spellEnd"/>
      <w:r w:rsidRPr="00054572">
        <w:rPr>
          <w:rFonts w:eastAsia="Calibri"/>
          <w:b/>
          <w:lang w:val="en-US"/>
        </w:rPr>
        <w:t xml:space="preserve"> </w:t>
      </w:r>
      <w:proofErr w:type="spellStart"/>
      <w:r w:rsidRPr="00054572">
        <w:rPr>
          <w:rFonts w:eastAsia="Calibri"/>
          <w:b/>
          <w:lang w:val="en-US"/>
        </w:rPr>
        <w:t>în</w:t>
      </w:r>
      <w:proofErr w:type="spellEnd"/>
      <w:r w:rsidRPr="00054572">
        <w:rPr>
          <w:rFonts w:eastAsia="Calibri"/>
          <w:b/>
          <w:lang w:val="en-US"/>
        </w:rPr>
        <w:t xml:space="preserve"> </w:t>
      </w:r>
      <w:proofErr w:type="spellStart"/>
      <w:r w:rsidRPr="00054572">
        <w:rPr>
          <w:rFonts w:eastAsia="Calibri"/>
          <w:b/>
          <w:lang w:val="en-US"/>
        </w:rPr>
        <w:t>ziua</w:t>
      </w:r>
      <w:proofErr w:type="spellEnd"/>
      <w:r w:rsidRPr="00054572">
        <w:rPr>
          <w:rFonts w:eastAsia="Calibri"/>
          <w:b/>
          <w:lang w:val="en-US"/>
        </w:rPr>
        <w:t xml:space="preserve"> </w:t>
      </w:r>
      <w:proofErr w:type="spellStart"/>
      <w:r w:rsidRPr="00054572">
        <w:rPr>
          <w:rFonts w:eastAsia="Calibri"/>
          <w:b/>
          <w:lang w:val="en-US"/>
        </w:rPr>
        <w:t>precedentă</w:t>
      </w:r>
      <w:proofErr w:type="spellEnd"/>
      <w:r w:rsidRPr="00054572">
        <w:rPr>
          <w:rFonts w:eastAsia="Calibri"/>
          <w:b/>
          <w:lang w:val="en-US"/>
        </w:rPr>
        <w:t xml:space="preserve"> </w:t>
      </w:r>
      <w:proofErr w:type="spellStart"/>
      <w:r w:rsidRPr="00054572">
        <w:rPr>
          <w:rFonts w:eastAsia="Calibri"/>
          <w:b/>
          <w:lang w:val="en-US"/>
        </w:rPr>
        <w:t>aplicării</w:t>
      </w:r>
      <w:proofErr w:type="spellEnd"/>
      <w:r w:rsidRPr="00054572">
        <w:rPr>
          <w:rFonts w:eastAsia="Calibri"/>
          <w:b/>
          <w:lang w:val="en-US"/>
        </w:rPr>
        <w:t xml:space="preserve"> </w:t>
      </w:r>
      <w:proofErr w:type="spellStart"/>
      <w:r w:rsidRPr="00054572">
        <w:rPr>
          <w:rFonts w:eastAsia="Calibri"/>
          <w:b/>
          <w:lang w:val="en-US"/>
        </w:rPr>
        <w:t>noilor</w:t>
      </w:r>
      <w:proofErr w:type="spellEnd"/>
      <w:r w:rsidRPr="00054572">
        <w:rPr>
          <w:rFonts w:eastAsia="Calibri"/>
          <w:b/>
          <w:lang w:val="en-US"/>
        </w:rPr>
        <w:t xml:space="preserve"> </w:t>
      </w:r>
      <w:proofErr w:type="spellStart"/>
      <w:r w:rsidRPr="00054572">
        <w:rPr>
          <w:rFonts w:eastAsia="Calibri"/>
          <w:b/>
          <w:lang w:val="en-US"/>
        </w:rPr>
        <w:t>tarife</w:t>
      </w:r>
      <w:proofErr w:type="spellEnd"/>
      <w:r w:rsidRPr="00054572">
        <w:rPr>
          <w:rFonts w:eastAsia="Calibri"/>
          <w:b/>
          <w:lang w:val="en-US"/>
        </w:rPr>
        <w:t xml:space="preserve"> pot fi </w:t>
      </w:r>
      <w:proofErr w:type="spellStart"/>
      <w:r w:rsidRPr="00054572">
        <w:rPr>
          <w:rFonts w:eastAsia="Calibri"/>
          <w:b/>
          <w:lang w:val="en-US"/>
        </w:rPr>
        <w:t>utilizate</w:t>
      </w:r>
      <w:proofErr w:type="spellEnd"/>
      <w:r w:rsidRPr="00054572">
        <w:rPr>
          <w:rFonts w:eastAsia="Calibri"/>
          <w:b/>
          <w:lang w:val="en-US"/>
        </w:rPr>
        <w:t xml:space="preserve"> </w:t>
      </w:r>
      <w:proofErr w:type="spellStart"/>
      <w:r w:rsidRPr="00054572">
        <w:rPr>
          <w:rFonts w:eastAsia="Calibri"/>
          <w:b/>
          <w:lang w:val="en-US"/>
        </w:rPr>
        <w:t>până</w:t>
      </w:r>
      <w:proofErr w:type="spellEnd"/>
      <w:r w:rsidRPr="00054572">
        <w:rPr>
          <w:rFonts w:eastAsia="Calibri"/>
          <w:b/>
          <w:lang w:val="en-US"/>
        </w:rPr>
        <w:t xml:space="preserve"> la </w:t>
      </w:r>
      <w:proofErr w:type="spellStart"/>
      <w:r w:rsidRPr="00054572">
        <w:rPr>
          <w:rFonts w:eastAsia="Calibri"/>
          <w:b/>
          <w:lang w:val="en-US"/>
        </w:rPr>
        <w:t>terminarea</w:t>
      </w:r>
      <w:proofErr w:type="spellEnd"/>
      <w:r w:rsidRPr="00054572">
        <w:rPr>
          <w:rFonts w:eastAsia="Calibri"/>
          <w:b/>
          <w:lang w:val="en-US"/>
        </w:rPr>
        <w:t xml:space="preserve"> </w:t>
      </w:r>
      <w:proofErr w:type="spellStart"/>
      <w:r w:rsidRPr="00054572">
        <w:rPr>
          <w:rFonts w:eastAsia="Calibri"/>
          <w:b/>
          <w:lang w:val="en-US"/>
        </w:rPr>
        <w:t>numărului</w:t>
      </w:r>
      <w:proofErr w:type="spellEnd"/>
      <w:r w:rsidRPr="00054572">
        <w:rPr>
          <w:rFonts w:eastAsia="Calibri"/>
          <w:b/>
          <w:lang w:val="en-US"/>
        </w:rPr>
        <w:t xml:space="preserve"> de </w:t>
      </w:r>
      <w:proofErr w:type="spellStart"/>
      <w:r w:rsidRPr="00054572">
        <w:rPr>
          <w:rFonts w:eastAsia="Calibri"/>
          <w:b/>
          <w:lang w:val="en-US"/>
        </w:rPr>
        <w:t>călătorii</w:t>
      </w:r>
      <w:proofErr w:type="spellEnd"/>
      <w:r w:rsidRPr="00054572">
        <w:rPr>
          <w:rFonts w:eastAsia="Calibri"/>
          <w:b/>
          <w:lang w:val="en-US"/>
        </w:rPr>
        <w:t xml:space="preserve"> </w:t>
      </w:r>
      <w:proofErr w:type="spellStart"/>
      <w:r w:rsidRPr="00054572">
        <w:rPr>
          <w:rFonts w:eastAsia="Calibri"/>
          <w:b/>
          <w:lang w:val="en-US"/>
        </w:rPr>
        <w:t>sau</w:t>
      </w:r>
      <w:proofErr w:type="spellEnd"/>
      <w:r w:rsidRPr="00054572">
        <w:rPr>
          <w:rFonts w:eastAsia="Calibri"/>
          <w:b/>
          <w:lang w:val="en-US"/>
        </w:rPr>
        <w:t xml:space="preserve"> </w:t>
      </w:r>
      <w:proofErr w:type="spellStart"/>
      <w:r w:rsidRPr="00054572">
        <w:rPr>
          <w:rFonts w:eastAsia="Calibri"/>
          <w:b/>
          <w:lang w:val="en-US"/>
        </w:rPr>
        <w:t>expirarea</w:t>
      </w:r>
      <w:proofErr w:type="spellEnd"/>
      <w:r w:rsidRPr="00054572">
        <w:rPr>
          <w:rFonts w:eastAsia="Calibri"/>
          <w:b/>
          <w:lang w:val="en-US"/>
        </w:rPr>
        <w:t xml:space="preserve"> </w:t>
      </w:r>
      <w:proofErr w:type="spellStart"/>
      <w:r w:rsidRPr="00054572">
        <w:rPr>
          <w:rFonts w:eastAsia="Calibri"/>
          <w:b/>
          <w:lang w:val="en-US"/>
        </w:rPr>
        <w:t>duratei</w:t>
      </w:r>
      <w:proofErr w:type="spellEnd"/>
      <w:r w:rsidRPr="00054572">
        <w:rPr>
          <w:rFonts w:eastAsia="Calibri"/>
          <w:b/>
          <w:lang w:val="en-US"/>
        </w:rPr>
        <w:t xml:space="preserve"> de </w:t>
      </w:r>
      <w:proofErr w:type="spellStart"/>
      <w:r w:rsidRPr="00054572">
        <w:rPr>
          <w:rFonts w:eastAsia="Calibri"/>
          <w:b/>
          <w:lang w:val="en-US"/>
        </w:rPr>
        <w:t>valabilitate</w:t>
      </w:r>
      <w:proofErr w:type="spellEnd"/>
      <w:r w:rsidRPr="00054572">
        <w:rPr>
          <w:rFonts w:eastAsia="Calibri"/>
          <w:b/>
          <w:lang w:val="en-US"/>
        </w:rPr>
        <w:t xml:space="preserve"> </w:t>
      </w:r>
      <w:proofErr w:type="gramStart"/>
      <w:r w:rsidRPr="00054572">
        <w:rPr>
          <w:rFonts w:eastAsia="Calibri"/>
          <w:b/>
          <w:lang w:val="en-US"/>
        </w:rPr>
        <w:t>a</w:t>
      </w:r>
      <w:proofErr w:type="gramEnd"/>
      <w:r w:rsidRPr="00054572">
        <w:rPr>
          <w:rFonts w:eastAsia="Calibri"/>
          <w:b/>
          <w:lang w:val="en-US"/>
        </w:rPr>
        <w:t xml:space="preserve"> </w:t>
      </w:r>
      <w:proofErr w:type="spellStart"/>
      <w:r w:rsidRPr="00054572">
        <w:rPr>
          <w:rFonts w:eastAsia="Calibri"/>
          <w:b/>
          <w:lang w:val="en-US"/>
        </w:rPr>
        <w:t>acestora</w:t>
      </w:r>
      <w:proofErr w:type="spellEnd"/>
      <w:r w:rsidRPr="00054572">
        <w:rPr>
          <w:rFonts w:eastAsia="Calibri"/>
          <w:b/>
          <w:lang w:val="en-US"/>
        </w:rPr>
        <w:t>.</w:t>
      </w:r>
    </w:p>
    <w:p w14:paraId="73EFF038" w14:textId="77777777" w:rsidR="00054572" w:rsidRPr="00054572" w:rsidRDefault="00054572" w:rsidP="00091B07">
      <w:pPr>
        <w:tabs>
          <w:tab w:val="left" w:pos="180"/>
          <w:tab w:val="left" w:pos="426"/>
          <w:tab w:val="left" w:pos="567"/>
        </w:tabs>
        <w:spacing w:after="0" w:line="240" w:lineRule="auto"/>
        <w:ind w:left="0" w:firstLine="709"/>
        <w:rPr>
          <w:rFonts w:eastAsia="Calibri"/>
          <w:b/>
        </w:rPr>
      </w:pPr>
      <w:r w:rsidRPr="00054572">
        <w:rPr>
          <w:rFonts w:eastAsia="Calibri"/>
          <w:b/>
        </w:rPr>
        <w:t xml:space="preserve">Utilizatorii metroului se pot deplasa pe toată </w:t>
      </w:r>
      <w:proofErr w:type="spellStart"/>
      <w:r w:rsidRPr="00054572">
        <w:rPr>
          <w:rFonts w:eastAsia="Calibri"/>
          <w:b/>
        </w:rPr>
        <w:t>reţeaua</w:t>
      </w:r>
      <w:proofErr w:type="spellEnd"/>
      <w:r w:rsidRPr="00054572">
        <w:rPr>
          <w:rFonts w:eastAsia="Calibri"/>
          <w:b/>
        </w:rPr>
        <w:t xml:space="preserve"> metroului din </w:t>
      </w:r>
      <w:proofErr w:type="spellStart"/>
      <w:r w:rsidRPr="00054572">
        <w:rPr>
          <w:rFonts w:eastAsia="Calibri"/>
          <w:b/>
        </w:rPr>
        <w:t>Bucureşti</w:t>
      </w:r>
      <w:proofErr w:type="spellEnd"/>
      <w:r w:rsidRPr="00054572">
        <w:rPr>
          <w:rFonts w:eastAsia="Calibri"/>
          <w:b/>
        </w:rPr>
        <w:t xml:space="preserve">, respectiv pe toate cele 5 linii magistrale </w:t>
      </w:r>
      <w:proofErr w:type="spellStart"/>
      <w:r w:rsidRPr="00054572">
        <w:rPr>
          <w:rFonts w:eastAsia="Calibri"/>
          <w:b/>
        </w:rPr>
        <w:t>şi</w:t>
      </w:r>
      <w:proofErr w:type="spellEnd"/>
      <w:r w:rsidRPr="00054572">
        <w:rPr>
          <w:rFonts w:eastAsia="Calibri"/>
          <w:b/>
        </w:rPr>
        <w:t xml:space="preserve"> 64 de </w:t>
      </w:r>
      <w:proofErr w:type="spellStart"/>
      <w:r w:rsidRPr="00054572">
        <w:rPr>
          <w:rFonts w:eastAsia="Calibri"/>
          <w:b/>
        </w:rPr>
        <w:t>staţii</w:t>
      </w:r>
      <w:proofErr w:type="spellEnd"/>
      <w:r w:rsidRPr="00054572">
        <w:rPr>
          <w:rFonts w:eastAsia="Calibri"/>
          <w:b/>
        </w:rPr>
        <w:t>, prin achitarea o singură dată a taxei de călătorie, transferul de pe o linie pe alta, indiferent de titlul de călătorie utilizat, făcându-se fără taxe suplimentare.</w:t>
      </w:r>
    </w:p>
    <w:p w14:paraId="2EDA9AAA" w14:textId="34FA29BE" w:rsidR="00CB06F5" w:rsidRPr="00DD3EA5" w:rsidRDefault="007700D6" w:rsidP="00091B07">
      <w:pPr>
        <w:tabs>
          <w:tab w:val="left" w:pos="180"/>
        </w:tabs>
        <w:spacing w:after="0" w:line="240" w:lineRule="auto"/>
        <w:ind w:left="0" w:hanging="360"/>
        <w:rPr>
          <w:color w:val="000000"/>
        </w:rPr>
      </w:pPr>
      <w:r w:rsidRPr="00DD3EA5">
        <w:rPr>
          <w:rFonts w:eastAsia="Calibri"/>
          <w:b/>
          <w:lang w:val="en-US"/>
        </w:rPr>
        <w:tab/>
      </w:r>
      <w:r w:rsidRPr="00DD3EA5">
        <w:rPr>
          <w:rFonts w:eastAsia="Calibri"/>
          <w:b/>
          <w:lang w:val="en-US"/>
        </w:rPr>
        <w:tab/>
      </w:r>
      <w:r w:rsidRPr="00DD3EA5">
        <w:rPr>
          <w:rFonts w:eastAsia="Calibri"/>
          <w:b/>
          <w:lang w:val="en-US"/>
        </w:rPr>
        <w:tab/>
      </w:r>
    </w:p>
    <w:p w14:paraId="514A6AB8" w14:textId="460D2437" w:rsidR="009B0A73" w:rsidRPr="00DD3EA5" w:rsidRDefault="00906011" w:rsidP="002A03BF">
      <w:pPr>
        <w:pStyle w:val="Listparagraf"/>
        <w:spacing w:after="0" w:line="240" w:lineRule="auto"/>
        <w:ind w:left="0" w:firstLine="709"/>
        <w:rPr>
          <w:color w:val="000000"/>
        </w:rPr>
      </w:pPr>
      <w:proofErr w:type="spellStart"/>
      <w:r w:rsidRPr="00DD3EA5">
        <w:rPr>
          <w:color w:val="000000"/>
        </w:rPr>
        <w:t>Faţă</w:t>
      </w:r>
      <w:proofErr w:type="spellEnd"/>
      <w:r w:rsidRPr="00DD3EA5">
        <w:rPr>
          <w:color w:val="000000"/>
        </w:rPr>
        <w:t xml:space="preserve"> de cele de mai sus, precum </w:t>
      </w:r>
      <w:proofErr w:type="spellStart"/>
      <w:r w:rsidRPr="00DD3EA5">
        <w:rPr>
          <w:color w:val="000000"/>
        </w:rPr>
        <w:t>şi</w:t>
      </w:r>
      <w:proofErr w:type="spellEnd"/>
      <w:r w:rsidRPr="00DD3EA5">
        <w:rPr>
          <w:color w:val="000000"/>
        </w:rPr>
        <w:t xml:space="preserve"> ca urmare a solicitării transmise de</w:t>
      </w:r>
      <w:r w:rsidR="00486E63" w:rsidRPr="00DD3EA5">
        <w:t xml:space="preserve"> </w:t>
      </w:r>
      <w:r w:rsidR="00486E63" w:rsidRPr="00DD3EA5">
        <w:rPr>
          <w:color w:val="000000"/>
        </w:rPr>
        <w:t>METROREX - S.A.</w:t>
      </w:r>
      <w:r w:rsidR="002A03BF">
        <w:rPr>
          <w:color w:val="000000"/>
        </w:rPr>
        <w:t>,</w:t>
      </w:r>
      <w:r w:rsidRPr="00DD3EA5">
        <w:rPr>
          <w:color w:val="000000"/>
        </w:rPr>
        <w:t xml:space="preserve"> cu actul nr. </w:t>
      </w:r>
      <w:r w:rsidR="00486E63" w:rsidRPr="00DD3EA5">
        <w:rPr>
          <w:color w:val="000000"/>
        </w:rPr>
        <w:t>M</w:t>
      </w:r>
      <w:r w:rsidR="00DD3EA5">
        <w:rPr>
          <w:color w:val="000000"/>
        </w:rPr>
        <w:t>.02.03</w:t>
      </w:r>
      <w:r w:rsidR="00486E63" w:rsidRPr="00DD3EA5">
        <w:rPr>
          <w:color w:val="000000"/>
        </w:rPr>
        <w:t>/11</w:t>
      </w:r>
      <w:r w:rsidR="00DD3EA5">
        <w:rPr>
          <w:color w:val="000000"/>
        </w:rPr>
        <w:t>22</w:t>
      </w:r>
      <w:r w:rsidR="00486E63" w:rsidRPr="00DD3EA5">
        <w:rPr>
          <w:color w:val="000000"/>
        </w:rPr>
        <w:t>/2</w:t>
      </w:r>
      <w:r w:rsidR="00DD3EA5">
        <w:rPr>
          <w:color w:val="000000"/>
        </w:rPr>
        <w:t>7</w:t>
      </w:r>
      <w:r w:rsidR="00486E63" w:rsidRPr="00DD3EA5">
        <w:rPr>
          <w:color w:val="000000"/>
        </w:rPr>
        <w:t>.</w:t>
      </w:r>
      <w:r w:rsidR="00DD3EA5">
        <w:rPr>
          <w:color w:val="000000"/>
        </w:rPr>
        <w:t>03</w:t>
      </w:r>
      <w:r w:rsidR="00486E63" w:rsidRPr="00DD3EA5">
        <w:rPr>
          <w:color w:val="000000"/>
        </w:rPr>
        <w:t>.202</w:t>
      </w:r>
      <w:r w:rsidR="00DD3EA5">
        <w:rPr>
          <w:color w:val="000000"/>
        </w:rPr>
        <w:t>6</w:t>
      </w:r>
      <w:r w:rsidR="00486E63" w:rsidRPr="00DD3EA5">
        <w:rPr>
          <w:color w:val="000000"/>
        </w:rPr>
        <w:t>,  având în vedere Hotărârea Consiliului de Administrație nr.</w:t>
      </w:r>
      <w:r w:rsidR="00DD3EA5">
        <w:rPr>
          <w:color w:val="000000"/>
        </w:rPr>
        <w:t>32</w:t>
      </w:r>
      <w:r w:rsidR="00486E63" w:rsidRPr="00DD3EA5">
        <w:rPr>
          <w:color w:val="000000"/>
        </w:rPr>
        <w:t xml:space="preserve"> din data de 2</w:t>
      </w:r>
      <w:r w:rsidR="00DD3EA5">
        <w:rPr>
          <w:color w:val="000000"/>
        </w:rPr>
        <w:t>6</w:t>
      </w:r>
      <w:r w:rsidR="00486E63" w:rsidRPr="00DD3EA5">
        <w:rPr>
          <w:color w:val="000000"/>
        </w:rPr>
        <w:t>.</w:t>
      </w:r>
      <w:r w:rsidR="00DD3EA5">
        <w:rPr>
          <w:color w:val="000000"/>
        </w:rPr>
        <w:t>03</w:t>
      </w:r>
      <w:r w:rsidR="00486E63" w:rsidRPr="00DD3EA5">
        <w:rPr>
          <w:color w:val="000000"/>
        </w:rPr>
        <w:t>.202</w:t>
      </w:r>
      <w:r w:rsidR="00DD3EA5">
        <w:rPr>
          <w:color w:val="000000"/>
        </w:rPr>
        <w:t>6</w:t>
      </w:r>
      <w:r w:rsidR="00486E63" w:rsidRPr="00DD3EA5">
        <w:rPr>
          <w:color w:val="000000"/>
        </w:rPr>
        <w:t>, prin care membrii Consiliului de Administrație avizează propunerile de modificare a tarifelor pentru transportul de călători cu metroul începând cu 01.0</w:t>
      </w:r>
      <w:r w:rsidR="00DD3EA5">
        <w:rPr>
          <w:color w:val="000000"/>
        </w:rPr>
        <w:t>5</w:t>
      </w:r>
      <w:r w:rsidR="00486E63" w:rsidRPr="00DD3EA5">
        <w:rPr>
          <w:color w:val="000000"/>
        </w:rPr>
        <w:t>.202</w:t>
      </w:r>
      <w:r w:rsidR="00DD3EA5">
        <w:rPr>
          <w:color w:val="000000"/>
        </w:rPr>
        <w:t>6</w:t>
      </w:r>
      <w:r w:rsidR="00486E63" w:rsidRPr="00DD3EA5">
        <w:rPr>
          <w:color w:val="000000"/>
        </w:rPr>
        <w:t xml:space="preserve">, </w:t>
      </w:r>
      <w:r w:rsidRPr="00DD3EA5">
        <w:rPr>
          <w:color w:val="000000"/>
        </w:rPr>
        <w:t xml:space="preserve">am </w:t>
      </w:r>
      <w:r w:rsidR="00A44D86" w:rsidRPr="00DD3EA5">
        <w:rPr>
          <w:color w:val="000000"/>
        </w:rPr>
        <w:t>elaborat prezentul proiect de O</w:t>
      </w:r>
      <w:r w:rsidR="00DB5DCF" w:rsidRPr="00DD3EA5">
        <w:rPr>
          <w:color w:val="000000"/>
        </w:rPr>
        <w:t>rdin al ministrului transporturilor și infrastructurii</w:t>
      </w:r>
      <w:r w:rsidR="00486E63" w:rsidRPr="00DD3EA5">
        <w:rPr>
          <w:color w:val="000000"/>
        </w:rPr>
        <w:t xml:space="preserve"> </w:t>
      </w:r>
      <w:r w:rsidR="00DD3EA5" w:rsidRPr="00DD3EA5">
        <w:rPr>
          <w:color w:val="000000"/>
        </w:rPr>
        <w:t>privind aprobarea tarifelor la călătoria cu metroul</w:t>
      </w:r>
      <w:r w:rsidR="00DB5DCF" w:rsidRPr="00DD3EA5">
        <w:rPr>
          <w:color w:val="000000"/>
        </w:rPr>
        <w:t xml:space="preserve">, </w:t>
      </w:r>
      <w:r w:rsidR="0090564F" w:rsidRPr="00DD3EA5">
        <w:rPr>
          <w:color w:val="000000"/>
        </w:rPr>
        <w:t>pe care îl</w:t>
      </w:r>
      <w:r w:rsidRPr="00DD3EA5">
        <w:rPr>
          <w:color w:val="000000"/>
        </w:rPr>
        <w:t xml:space="preserve"> </w:t>
      </w:r>
      <w:r w:rsidR="0090564F" w:rsidRPr="00DD3EA5">
        <w:rPr>
          <w:color w:val="000000"/>
        </w:rPr>
        <w:t>supunem spre aprobare</w:t>
      </w:r>
      <w:r w:rsidR="00647F7D" w:rsidRPr="00DD3EA5">
        <w:rPr>
          <w:color w:val="000000"/>
        </w:rPr>
        <w:t>.</w:t>
      </w:r>
    </w:p>
    <w:p w14:paraId="747555F0" w14:textId="77777777" w:rsidR="0090564F" w:rsidRPr="00DD3EA5" w:rsidRDefault="0090564F" w:rsidP="00091B07">
      <w:pPr>
        <w:pStyle w:val="Listparagraf"/>
        <w:spacing w:after="0" w:line="240" w:lineRule="auto"/>
        <w:ind w:left="0"/>
        <w:rPr>
          <w:color w:val="000000"/>
        </w:rPr>
      </w:pPr>
    </w:p>
    <w:p w14:paraId="38346B52" w14:textId="77777777" w:rsidR="0090564F" w:rsidRPr="00DD3EA5" w:rsidRDefault="0090564F" w:rsidP="00091B07">
      <w:pPr>
        <w:pStyle w:val="Listparagraf"/>
        <w:spacing w:after="0" w:line="240" w:lineRule="auto"/>
        <w:ind w:left="0"/>
        <w:rPr>
          <w:color w:val="000000"/>
        </w:rPr>
      </w:pPr>
    </w:p>
    <w:sectPr w:rsidR="0090564F" w:rsidRPr="00DD3EA5" w:rsidSect="00486E63">
      <w:footerReference w:type="default" r:id="rId7"/>
      <w:headerReference w:type="first" r:id="rId8"/>
      <w:footerReference w:type="first" r:id="rId9"/>
      <w:pgSz w:w="11900" w:h="16840"/>
      <w:pgMar w:top="1134" w:right="843" w:bottom="284" w:left="1418" w:header="142" w:footer="2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2078" w14:textId="77777777" w:rsidR="00282F79" w:rsidRPr="001031D8" w:rsidRDefault="00282F79">
      <w:pPr>
        <w:spacing w:after="0" w:line="240" w:lineRule="auto"/>
      </w:pPr>
      <w:r w:rsidRPr="001031D8">
        <w:separator/>
      </w:r>
    </w:p>
  </w:endnote>
  <w:endnote w:type="continuationSeparator" w:id="0">
    <w:p w14:paraId="58863D88" w14:textId="77777777" w:rsidR="00282F79" w:rsidRPr="001031D8" w:rsidRDefault="00282F79">
      <w:pPr>
        <w:spacing w:after="0" w:line="240" w:lineRule="auto"/>
      </w:pPr>
      <w:r w:rsidRPr="00103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120F" w14:textId="77777777" w:rsidR="009419C6" w:rsidRPr="001031D8" w:rsidRDefault="00FD60E6" w:rsidP="00CF7BD9">
    <w:pPr>
      <w:pStyle w:val="Subsol"/>
      <w:tabs>
        <w:tab w:val="clear" w:pos="4320"/>
        <w:tab w:val="clear" w:pos="8640"/>
        <w:tab w:val="left" w:pos="5268"/>
      </w:tabs>
      <w:rPr>
        <w:lang w:val="ro-RO"/>
      </w:rPr>
    </w:pPr>
    <w:r w:rsidRPr="001031D8">
      <w:rPr>
        <w:lang w:val="ro-RO"/>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D212" w14:textId="77777777" w:rsidR="009419C6" w:rsidRPr="001031D8" w:rsidRDefault="009419C6" w:rsidP="00C14F7C">
    <w:pPr>
      <w:pStyle w:val="Subsol"/>
      <w:tabs>
        <w:tab w:val="clear" w:pos="4320"/>
        <w:tab w:val="clear" w:pos="8640"/>
        <w:tab w:val="left" w:pos="3537"/>
      </w:tabs>
      <w:spacing w:after="0"/>
      <w:rPr>
        <w:b/>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51BF" w14:textId="77777777" w:rsidR="00282F79" w:rsidRPr="001031D8" w:rsidRDefault="00282F79">
      <w:pPr>
        <w:spacing w:after="0" w:line="240" w:lineRule="auto"/>
      </w:pPr>
      <w:r w:rsidRPr="001031D8">
        <w:separator/>
      </w:r>
    </w:p>
  </w:footnote>
  <w:footnote w:type="continuationSeparator" w:id="0">
    <w:p w14:paraId="0C9110F4" w14:textId="77777777" w:rsidR="00282F79" w:rsidRPr="001031D8" w:rsidRDefault="00282F79">
      <w:pPr>
        <w:spacing w:after="0" w:line="240" w:lineRule="auto"/>
      </w:pPr>
      <w:r w:rsidRPr="00103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575E" w14:textId="77777777" w:rsidR="00906011" w:rsidRDefault="00906011" w:rsidP="00906011">
    <w:pPr>
      <w:pStyle w:val="Antet"/>
      <w:tabs>
        <w:tab w:val="center" w:pos="4819"/>
      </w:tabs>
    </w:pPr>
  </w:p>
  <w:p w14:paraId="0DE9214E" w14:textId="2C893573" w:rsidR="00906011" w:rsidRDefault="00906011" w:rsidP="00906011">
    <w:pPr>
      <w:pStyle w:val="Antet"/>
      <w:tabs>
        <w:tab w:val="center" w:pos="4819"/>
      </w:tabs>
    </w:pPr>
    <w:r>
      <w:rPr>
        <w:noProof/>
        <w:lang w:val="en-US"/>
      </w:rPr>
      <w:drawing>
        <wp:anchor distT="0" distB="0" distL="114300" distR="114300" simplePos="0" relativeHeight="251659264" behindDoc="1" locked="0" layoutInCell="1" allowOverlap="1" wp14:anchorId="0A843B71" wp14:editId="51CE469E">
          <wp:simplePos x="0" y="0"/>
          <wp:positionH relativeFrom="column">
            <wp:posOffset>-142875</wp:posOffset>
          </wp:positionH>
          <wp:positionV relativeFrom="paragraph">
            <wp:posOffset>-437515</wp:posOffset>
          </wp:positionV>
          <wp:extent cx="5123180" cy="1085215"/>
          <wp:effectExtent l="0" t="0" r="1270" b="635"/>
          <wp:wrapNone/>
          <wp:docPr id="98033739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318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5D27BDD" w14:textId="77777777" w:rsidR="009419C6" w:rsidRPr="001031D8" w:rsidRDefault="009419C6" w:rsidP="00C14F7C">
    <w:pPr>
      <w:pStyle w:val="Antet"/>
      <w:ind w:left="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2D1"/>
    <w:multiLevelType w:val="hybridMultilevel"/>
    <w:tmpl w:val="A6D8462A"/>
    <w:lvl w:ilvl="0" w:tplc="A170EDF0">
      <w:start w:val="6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44254"/>
    <w:multiLevelType w:val="hybridMultilevel"/>
    <w:tmpl w:val="AFB8A7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5F7C52"/>
    <w:multiLevelType w:val="hybridMultilevel"/>
    <w:tmpl w:val="030051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331C6C"/>
    <w:multiLevelType w:val="hybridMultilevel"/>
    <w:tmpl w:val="13F85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1719221">
    <w:abstractNumId w:val="1"/>
  </w:num>
  <w:num w:numId="2" w16cid:durableId="333995337">
    <w:abstractNumId w:val="2"/>
  </w:num>
  <w:num w:numId="3" w16cid:durableId="2097902106">
    <w:abstractNumId w:val="3"/>
  </w:num>
  <w:num w:numId="4" w16cid:durableId="50201497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F9"/>
    <w:rsid w:val="00000123"/>
    <w:rsid w:val="00022F15"/>
    <w:rsid w:val="00025D85"/>
    <w:rsid w:val="00030395"/>
    <w:rsid w:val="00035B8B"/>
    <w:rsid w:val="00037CC7"/>
    <w:rsid w:val="00054572"/>
    <w:rsid w:val="000555DF"/>
    <w:rsid w:val="000752A9"/>
    <w:rsid w:val="00091B07"/>
    <w:rsid w:val="000A0376"/>
    <w:rsid w:val="000A0A86"/>
    <w:rsid w:val="000A5CAF"/>
    <w:rsid w:val="000A6229"/>
    <w:rsid w:val="000C0EED"/>
    <w:rsid w:val="000D08CD"/>
    <w:rsid w:val="000D1A61"/>
    <w:rsid w:val="000E2EDE"/>
    <w:rsid w:val="001031D8"/>
    <w:rsid w:val="00113649"/>
    <w:rsid w:val="0011735D"/>
    <w:rsid w:val="001433B0"/>
    <w:rsid w:val="00167538"/>
    <w:rsid w:val="00170BE9"/>
    <w:rsid w:val="00185530"/>
    <w:rsid w:val="001916D8"/>
    <w:rsid w:val="001A28B2"/>
    <w:rsid w:val="001C0125"/>
    <w:rsid w:val="001D0546"/>
    <w:rsid w:val="001D0FB2"/>
    <w:rsid w:val="001E62A9"/>
    <w:rsid w:val="001E6C69"/>
    <w:rsid w:val="00207118"/>
    <w:rsid w:val="00223AD4"/>
    <w:rsid w:val="00224940"/>
    <w:rsid w:val="00237BD7"/>
    <w:rsid w:val="00243DF5"/>
    <w:rsid w:val="00251846"/>
    <w:rsid w:val="0025774C"/>
    <w:rsid w:val="002821B2"/>
    <w:rsid w:val="002826F2"/>
    <w:rsid w:val="00282F79"/>
    <w:rsid w:val="00291BF7"/>
    <w:rsid w:val="0029360C"/>
    <w:rsid w:val="00293F40"/>
    <w:rsid w:val="002A03BF"/>
    <w:rsid w:val="002E34EE"/>
    <w:rsid w:val="002E4D23"/>
    <w:rsid w:val="002F1B41"/>
    <w:rsid w:val="003017A3"/>
    <w:rsid w:val="00323A80"/>
    <w:rsid w:val="003355E9"/>
    <w:rsid w:val="00340611"/>
    <w:rsid w:val="00341589"/>
    <w:rsid w:val="00342AC1"/>
    <w:rsid w:val="003731BF"/>
    <w:rsid w:val="00381854"/>
    <w:rsid w:val="003843DC"/>
    <w:rsid w:val="003A21F9"/>
    <w:rsid w:val="003B6017"/>
    <w:rsid w:val="003B6066"/>
    <w:rsid w:val="003B72C2"/>
    <w:rsid w:val="003C1DBE"/>
    <w:rsid w:val="003C2C17"/>
    <w:rsid w:val="003C5405"/>
    <w:rsid w:val="003D2C5E"/>
    <w:rsid w:val="003F5017"/>
    <w:rsid w:val="0041101B"/>
    <w:rsid w:val="004200F6"/>
    <w:rsid w:val="0042731F"/>
    <w:rsid w:val="00435A2A"/>
    <w:rsid w:val="00440834"/>
    <w:rsid w:val="004429D4"/>
    <w:rsid w:val="00452DBF"/>
    <w:rsid w:val="00456191"/>
    <w:rsid w:val="0046379A"/>
    <w:rsid w:val="00486E63"/>
    <w:rsid w:val="004A0046"/>
    <w:rsid w:val="004B12DB"/>
    <w:rsid w:val="004C537A"/>
    <w:rsid w:val="004D3EDD"/>
    <w:rsid w:val="004F35A5"/>
    <w:rsid w:val="004F3820"/>
    <w:rsid w:val="005034DA"/>
    <w:rsid w:val="005074C4"/>
    <w:rsid w:val="00516D3A"/>
    <w:rsid w:val="00517081"/>
    <w:rsid w:val="00531E02"/>
    <w:rsid w:val="00553457"/>
    <w:rsid w:val="0055657A"/>
    <w:rsid w:val="00561438"/>
    <w:rsid w:val="00565C4E"/>
    <w:rsid w:val="00566EA4"/>
    <w:rsid w:val="00570922"/>
    <w:rsid w:val="00593163"/>
    <w:rsid w:val="005961A1"/>
    <w:rsid w:val="005A3C38"/>
    <w:rsid w:val="005C33BB"/>
    <w:rsid w:val="005D0830"/>
    <w:rsid w:val="005F4B7C"/>
    <w:rsid w:val="0061509C"/>
    <w:rsid w:val="00630630"/>
    <w:rsid w:val="00635C30"/>
    <w:rsid w:val="00646895"/>
    <w:rsid w:val="00647F7D"/>
    <w:rsid w:val="006649AE"/>
    <w:rsid w:val="00667653"/>
    <w:rsid w:val="006F44BF"/>
    <w:rsid w:val="0070304E"/>
    <w:rsid w:val="00704306"/>
    <w:rsid w:val="00706434"/>
    <w:rsid w:val="00720A0D"/>
    <w:rsid w:val="00720C48"/>
    <w:rsid w:val="00736C10"/>
    <w:rsid w:val="00746CB2"/>
    <w:rsid w:val="007531F1"/>
    <w:rsid w:val="00763F39"/>
    <w:rsid w:val="007700D6"/>
    <w:rsid w:val="0077089C"/>
    <w:rsid w:val="007710F4"/>
    <w:rsid w:val="007D3BFF"/>
    <w:rsid w:val="007E5FD8"/>
    <w:rsid w:val="0083582A"/>
    <w:rsid w:val="00871BCB"/>
    <w:rsid w:val="0089374A"/>
    <w:rsid w:val="00895CCC"/>
    <w:rsid w:val="008A6FEB"/>
    <w:rsid w:val="008B1ADC"/>
    <w:rsid w:val="008B3360"/>
    <w:rsid w:val="008C53A1"/>
    <w:rsid w:val="008E26CB"/>
    <w:rsid w:val="008E6CEB"/>
    <w:rsid w:val="008F19E6"/>
    <w:rsid w:val="00902E49"/>
    <w:rsid w:val="0090564F"/>
    <w:rsid w:val="00906011"/>
    <w:rsid w:val="009338F4"/>
    <w:rsid w:val="009419C6"/>
    <w:rsid w:val="00945757"/>
    <w:rsid w:val="00950B54"/>
    <w:rsid w:val="00965602"/>
    <w:rsid w:val="00974232"/>
    <w:rsid w:val="00984087"/>
    <w:rsid w:val="009858CD"/>
    <w:rsid w:val="009935C0"/>
    <w:rsid w:val="009A21D9"/>
    <w:rsid w:val="009A40E2"/>
    <w:rsid w:val="009B0A73"/>
    <w:rsid w:val="009D7CD8"/>
    <w:rsid w:val="009F46DE"/>
    <w:rsid w:val="00A01C84"/>
    <w:rsid w:val="00A1441F"/>
    <w:rsid w:val="00A40C23"/>
    <w:rsid w:val="00A44B89"/>
    <w:rsid w:val="00A44D86"/>
    <w:rsid w:val="00A5271C"/>
    <w:rsid w:val="00A52F06"/>
    <w:rsid w:val="00AA2F19"/>
    <w:rsid w:val="00AA6891"/>
    <w:rsid w:val="00AB09DD"/>
    <w:rsid w:val="00AB682A"/>
    <w:rsid w:val="00AC6E66"/>
    <w:rsid w:val="00AE3CCA"/>
    <w:rsid w:val="00AF45EF"/>
    <w:rsid w:val="00AF7F74"/>
    <w:rsid w:val="00B03715"/>
    <w:rsid w:val="00B229E6"/>
    <w:rsid w:val="00B34AD4"/>
    <w:rsid w:val="00B7225D"/>
    <w:rsid w:val="00B768CB"/>
    <w:rsid w:val="00B807B0"/>
    <w:rsid w:val="00B865D4"/>
    <w:rsid w:val="00BA29B3"/>
    <w:rsid w:val="00BB36A4"/>
    <w:rsid w:val="00BB37E3"/>
    <w:rsid w:val="00BD1241"/>
    <w:rsid w:val="00C0367B"/>
    <w:rsid w:val="00C20BE5"/>
    <w:rsid w:val="00C24A8D"/>
    <w:rsid w:val="00C701DB"/>
    <w:rsid w:val="00C7752B"/>
    <w:rsid w:val="00C97446"/>
    <w:rsid w:val="00CB06F5"/>
    <w:rsid w:val="00CE4DC9"/>
    <w:rsid w:val="00CF4B98"/>
    <w:rsid w:val="00D05F65"/>
    <w:rsid w:val="00D07579"/>
    <w:rsid w:val="00D145B1"/>
    <w:rsid w:val="00D2180A"/>
    <w:rsid w:val="00D219A8"/>
    <w:rsid w:val="00D250C8"/>
    <w:rsid w:val="00D41B14"/>
    <w:rsid w:val="00D65460"/>
    <w:rsid w:val="00D77BD0"/>
    <w:rsid w:val="00D97D2B"/>
    <w:rsid w:val="00DB4AD8"/>
    <w:rsid w:val="00DB5DCF"/>
    <w:rsid w:val="00DD3EA5"/>
    <w:rsid w:val="00DE6BC8"/>
    <w:rsid w:val="00DF56EF"/>
    <w:rsid w:val="00DF6146"/>
    <w:rsid w:val="00E1280B"/>
    <w:rsid w:val="00E15B75"/>
    <w:rsid w:val="00E22F61"/>
    <w:rsid w:val="00E2577D"/>
    <w:rsid w:val="00E27D2F"/>
    <w:rsid w:val="00E41E1C"/>
    <w:rsid w:val="00E46499"/>
    <w:rsid w:val="00E503A0"/>
    <w:rsid w:val="00E72A47"/>
    <w:rsid w:val="00E875B6"/>
    <w:rsid w:val="00EA3D67"/>
    <w:rsid w:val="00EA684B"/>
    <w:rsid w:val="00EB27B3"/>
    <w:rsid w:val="00EB4120"/>
    <w:rsid w:val="00EB6BD4"/>
    <w:rsid w:val="00ED2534"/>
    <w:rsid w:val="00ED4AC1"/>
    <w:rsid w:val="00EF6061"/>
    <w:rsid w:val="00F209DD"/>
    <w:rsid w:val="00F33C07"/>
    <w:rsid w:val="00F42CF1"/>
    <w:rsid w:val="00F471C2"/>
    <w:rsid w:val="00F515E6"/>
    <w:rsid w:val="00F518AE"/>
    <w:rsid w:val="00F73987"/>
    <w:rsid w:val="00F92F40"/>
    <w:rsid w:val="00F96149"/>
    <w:rsid w:val="00FB006B"/>
    <w:rsid w:val="00FB2725"/>
    <w:rsid w:val="00FD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701C"/>
  <w15:chartTrackingRefBased/>
  <w15:docId w15:val="{256F0DA4-5E49-4F35-9D22-653C0E2B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F9"/>
    <w:pPr>
      <w:spacing w:after="120" w:line="276" w:lineRule="auto"/>
      <w:ind w:left="1701"/>
      <w:jc w:val="both"/>
    </w:pPr>
    <w:rPr>
      <w:rFonts w:ascii="Trebuchet MS" w:eastAsia="MS Mincho" w:hAnsi="Trebuchet MS" w:cs="Times New Roman"/>
      <w:lang w:val="ro-RO"/>
    </w:rPr>
  </w:style>
  <w:style w:type="paragraph" w:styleId="Titlu1">
    <w:name w:val="heading 1"/>
    <w:basedOn w:val="Normal"/>
    <w:next w:val="Normal"/>
    <w:link w:val="Titlu1Caracter"/>
    <w:qFormat/>
    <w:rsid w:val="007700D6"/>
    <w:pPr>
      <w:keepNext/>
      <w:spacing w:after="0" w:line="240" w:lineRule="auto"/>
      <w:ind w:left="0"/>
      <w:jc w:val="left"/>
      <w:outlineLvl w:val="0"/>
    </w:pPr>
    <w:rPr>
      <w:rFonts w:ascii="Arial" w:eastAsia="Times New Roman" w:hAnsi="Arial" w:cs="Arial"/>
      <w:b/>
      <w:bCs/>
      <w:sz w:val="24"/>
      <w:szCs w:val="24"/>
      <w:lang w:eastAsia="ro-RO"/>
    </w:rPr>
  </w:style>
  <w:style w:type="paragraph" w:styleId="Titlu2">
    <w:name w:val="heading 2"/>
    <w:basedOn w:val="Normal"/>
    <w:next w:val="Normal"/>
    <w:link w:val="Titlu2Caracter"/>
    <w:qFormat/>
    <w:rsid w:val="007700D6"/>
    <w:pPr>
      <w:keepNext/>
      <w:spacing w:after="0" w:line="240" w:lineRule="auto"/>
      <w:ind w:left="0"/>
      <w:jc w:val="center"/>
      <w:outlineLvl w:val="1"/>
    </w:pPr>
    <w:rPr>
      <w:rFonts w:ascii="Arial" w:eastAsia="Times New Roman" w:hAnsi="Arial"/>
      <w:b/>
      <w:bCs/>
      <w:szCs w:val="24"/>
      <w:lang w:eastAsia="ro-RO"/>
    </w:rPr>
  </w:style>
  <w:style w:type="paragraph" w:styleId="Titlu5">
    <w:name w:val="heading 5"/>
    <w:basedOn w:val="Normal"/>
    <w:next w:val="Normal"/>
    <w:link w:val="Titlu5Caracter"/>
    <w:qFormat/>
    <w:rsid w:val="007700D6"/>
    <w:pPr>
      <w:keepNext/>
      <w:spacing w:after="0" w:line="240" w:lineRule="auto"/>
      <w:ind w:left="0"/>
      <w:outlineLvl w:val="4"/>
    </w:pPr>
    <w:rPr>
      <w:rFonts w:ascii="Arial" w:eastAsia="Times New Roman" w:hAnsi="Arial" w:cs="Arial"/>
      <w:b/>
      <w:bCs/>
      <w:sz w:val="24"/>
      <w:szCs w:val="24"/>
      <w:lang w:eastAsia="ro-RO"/>
    </w:rPr>
  </w:style>
  <w:style w:type="paragraph" w:styleId="Titlu6">
    <w:name w:val="heading 6"/>
    <w:basedOn w:val="Normal"/>
    <w:next w:val="Normal"/>
    <w:link w:val="Titlu6Caracter"/>
    <w:unhideWhenUsed/>
    <w:qFormat/>
    <w:rsid w:val="007700D6"/>
    <w:pPr>
      <w:spacing w:before="240" w:after="60"/>
      <w:ind w:left="0"/>
      <w:jc w:val="left"/>
      <w:outlineLvl w:val="5"/>
    </w:pPr>
    <w:rPr>
      <w:rFonts w:ascii="Calibri" w:eastAsia="Times New Roman" w:hAnsi="Calibri"/>
      <w:b/>
      <w:bCs/>
      <w:lang w:val="en-US"/>
    </w:rPr>
  </w:style>
  <w:style w:type="paragraph" w:styleId="Titlu9">
    <w:name w:val="heading 9"/>
    <w:basedOn w:val="Normal"/>
    <w:next w:val="Normal"/>
    <w:link w:val="Titlu9Caracter"/>
    <w:qFormat/>
    <w:rsid w:val="007700D6"/>
    <w:pPr>
      <w:keepNext/>
      <w:spacing w:after="0" w:line="240" w:lineRule="auto"/>
      <w:ind w:left="0"/>
      <w:jc w:val="center"/>
      <w:outlineLvl w:val="8"/>
    </w:pPr>
    <w:rPr>
      <w:rFonts w:ascii="Arial" w:eastAsia="Arial Unicode MS" w:hAnsi="Arial" w:cs="Arial"/>
      <w:b/>
      <w:bCs/>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A21F9"/>
    <w:pPr>
      <w:tabs>
        <w:tab w:val="center" w:pos="4320"/>
        <w:tab w:val="right" w:pos="8640"/>
      </w:tabs>
    </w:pPr>
    <w:rPr>
      <w:rFonts w:ascii="Cambria" w:hAnsi="Cambria"/>
      <w:sz w:val="24"/>
      <w:szCs w:val="24"/>
      <w:lang w:val="x-none" w:eastAsia="x-none"/>
    </w:rPr>
  </w:style>
  <w:style w:type="character" w:customStyle="1" w:styleId="AntetCaracter">
    <w:name w:val="Antet Caracter"/>
    <w:basedOn w:val="Fontdeparagrafimplicit"/>
    <w:link w:val="Antet"/>
    <w:uiPriority w:val="99"/>
    <w:rsid w:val="003A21F9"/>
    <w:rPr>
      <w:rFonts w:ascii="Cambria" w:eastAsia="MS Mincho" w:hAnsi="Cambria" w:cs="Times New Roman"/>
      <w:sz w:val="24"/>
      <w:szCs w:val="24"/>
      <w:lang w:val="x-none" w:eastAsia="x-none"/>
    </w:rPr>
  </w:style>
  <w:style w:type="paragraph" w:styleId="Subsol">
    <w:name w:val="footer"/>
    <w:basedOn w:val="Normal"/>
    <w:link w:val="SubsolCaracter"/>
    <w:uiPriority w:val="99"/>
    <w:unhideWhenUsed/>
    <w:rsid w:val="003A21F9"/>
    <w:pPr>
      <w:tabs>
        <w:tab w:val="center" w:pos="4320"/>
        <w:tab w:val="right" w:pos="8640"/>
      </w:tabs>
    </w:pPr>
    <w:rPr>
      <w:rFonts w:ascii="Cambria" w:hAnsi="Cambria"/>
      <w:sz w:val="24"/>
      <w:szCs w:val="24"/>
      <w:lang w:val="x-none" w:eastAsia="x-none"/>
    </w:rPr>
  </w:style>
  <w:style w:type="character" w:customStyle="1" w:styleId="SubsolCaracter">
    <w:name w:val="Subsol Caracter"/>
    <w:basedOn w:val="Fontdeparagrafimplicit"/>
    <w:link w:val="Subsol"/>
    <w:uiPriority w:val="99"/>
    <w:rsid w:val="003A21F9"/>
    <w:rPr>
      <w:rFonts w:ascii="Cambria" w:eastAsia="MS Mincho" w:hAnsi="Cambria" w:cs="Times New Roman"/>
      <w:sz w:val="24"/>
      <w:szCs w:val="24"/>
      <w:lang w:val="x-none" w:eastAsia="x-none"/>
    </w:rPr>
  </w:style>
  <w:style w:type="paragraph" w:styleId="Frspaiere">
    <w:name w:val="No Spacing"/>
    <w:uiPriority w:val="1"/>
    <w:qFormat/>
    <w:rsid w:val="003A21F9"/>
    <w:pPr>
      <w:spacing w:after="0" w:line="240" w:lineRule="auto"/>
      <w:ind w:left="1701"/>
      <w:jc w:val="both"/>
    </w:pPr>
    <w:rPr>
      <w:rFonts w:ascii="Trebuchet MS" w:eastAsia="MS Mincho" w:hAnsi="Trebuchet MS" w:cs="Times New Roman"/>
    </w:rPr>
  </w:style>
  <w:style w:type="paragraph" w:styleId="Listparagraf">
    <w:name w:val="List Paragraph"/>
    <w:aliases w:val="Akapit z listą BS,List Paragraph1,Outlines a.b.c.,List_Paragraph,Multilevel para_II,Akapit z lista BS,body 2,Listă paragraf1,Normal bullet 2,List Paragraph11,List Paragraph111,Antes de enumeración,Listă colorată - Accentuare 11,Bullet,lp1"/>
    <w:basedOn w:val="Normal"/>
    <w:link w:val="ListparagrafCaracter"/>
    <w:qFormat/>
    <w:rsid w:val="00C7752B"/>
    <w:pPr>
      <w:ind w:left="720"/>
      <w:contextualSpacing/>
    </w:pPr>
  </w:style>
  <w:style w:type="character" w:customStyle="1" w:styleId="sden">
    <w:name w:val="s_den"/>
    <w:basedOn w:val="Fontdeparagrafimplicit"/>
    <w:rsid w:val="00CB06F5"/>
  </w:style>
  <w:style w:type="table" w:customStyle="1" w:styleId="Tabelprimar11">
    <w:name w:val="Tabel primar 11"/>
    <w:basedOn w:val="TabelNormal"/>
    <w:next w:val="Tabelprimar1"/>
    <w:uiPriority w:val="41"/>
    <w:rsid w:val="00CB06F5"/>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primar1">
    <w:name w:val="Plain Table 1"/>
    <w:basedOn w:val="TabelNormal"/>
    <w:uiPriority w:val="41"/>
    <w:rsid w:val="00CB06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u1Caracter">
    <w:name w:val="Titlu 1 Caracter"/>
    <w:basedOn w:val="Fontdeparagrafimplicit"/>
    <w:link w:val="Titlu1"/>
    <w:rsid w:val="007700D6"/>
    <w:rPr>
      <w:rFonts w:ascii="Arial" w:eastAsia="Times New Roman" w:hAnsi="Arial" w:cs="Arial"/>
      <w:b/>
      <w:bCs/>
      <w:sz w:val="24"/>
      <w:szCs w:val="24"/>
      <w:lang w:val="ro-RO" w:eastAsia="ro-RO"/>
    </w:rPr>
  </w:style>
  <w:style w:type="character" w:customStyle="1" w:styleId="Titlu2Caracter">
    <w:name w:val="Titlu 2 Caracter"/>
    <w:basedOn w:val="Fontdeparagrafimplicit"/>
    <w:link w:val="Titlu2"/>
    <w:rsid w:val="007700D6"/>
    <w:rPr>
      <w:rFonts w:ascii="Arial" w:eastAsia="Times New Roman" w:hAnsi="Arial" w:cs="Times New Roman"/>
      <w:b/>
      <w:bCs/>
      <w:szCs w:val="24"/>
      <w:lang w:val="ro-RO" w:eastAsia="ro-RO"/>
    </w:rPr>
  </w:style>
  <w:style w:type="character" w:customStyle="1" w:styleId="Titlu5Caracter">
    <w:name w:val="Titlu 5 Caracter"/>
    <w:basedOn w:val="Fontdeparagrafimplicit"/>
    <w:link w:val="Titlu5"/>
    <w:rsid w:val="007700D6"/>
    <w:rPr>
      <w:rFonts w:ascii="Arial" w:eastAsia="Times New Roman" w:hAnsi="Arial" w:cs="Arial"/>
      <w:b/>
      <w:bCs/>
      <w:sz w:val="24"/>
      <w:szCs w:val="24"/>
      <w:lang w:val="ro-RO" w:eastAsia="ro-RO"/>
    </w:rPr>
  </w:style>
  <w:style w:type="character" w:customStyle="1" w:styleId="Titlu6Caracter">
    <w:name w:val="Titlu 6 Caracter"/>
    <w:basedOn w:val="Fontdeparagrafimplicit"/>
    <w:link w:val="Titlu6"/>
    <w:rsid w:val="007700D6"/>
    <w:rPr>
      <w:rFonts w:ascii="Calibri" w:eastAsia="Times New Roman" w:hAnsi="Calibri" w:cs="Times New Roman"/>
      <w:b/>
      <w:bCs/>
    </w:rPr>
  </w:style>
  <w:style w:type="character" w:customStyle="1" w:styleId="Titlu9Caracter">
    <w:name w:val="Titlu 9 Caracter"/>
    <w:basedOn w:val="Fontdeparagrafimplicit"/>
    <w:link w:val="Titlu9"/>
    <w:rsid w:val="007700D6"/>
    <w:rPr>
      <w:rFonts w:ascii="Arial" w:eastAsia="Arial Unicode MS" w:hAnsi="Arial" w:cs="Arial"/>
      <w:b/>
      <w:bCs/>
      <w:sz w:val="28"/>
      <w:szCs w:val="28"/>
      <w:lang w:val="ro-RO" w:eastAsia="ro-RO"/>
    </w:rPr>
  </w:style>
  <w:style w:type="numbering" w:customStyle="1" w:styleId="FrListare1">
    <w:name w:val="Fără Listare1"/>
    <w:next w:val="FrListare"/>
    <w:uiPriority w:val="99"/>
    <w:semiHidden/>
    <w:unhideWhenUsed/>
    <w:rsid w:val="007700D6"/>
  </w:style>
  <w:style w:type="paragraph" w:styleId="TextnBalon">
    <w:name w:val="Balloon Text"/>
    <w:basedOn w:val="Normal"/>
    <w:link w:val="TextnBalonCaracter"/>
    <w:uiPriority w:val="99"/>
    <w:semiHidden/>
    <w:unhideWhenUsed/>
    <w:rsid w:val="007700D6"/>
    <w:pPr>
      <w:spacing w:after="0" w:line="240" w:lineRule="auto"/>
      <w:ind w:left="0"/>
      <w:jc w:val="left"/>
    </w:pPr>
    <w:rPr>
      <w:rFonts w:ascii="Tahoma" w:eastAsia="Calibri" w:hAnsi="Tahoma" w:cs="Tahoma"/>
      <w:sz w:val="16"/>
      <w:szCs w:val="16"/>
      <w:lang w:val="en-US"/>
    </w:rPr>
  </w:style>
  <w:style w:type="character" w:customStyle="1" w:styleId="TextnBalonCaracter">
    <w:name w:val="Text în Balon Caracter"/>
    <w:basedOn w:val="Fontdeparagrafimplicit"/>
    <w:link w:val="TextnBalon"/>
    <w:uiPriority w:val="99"/>
    <w:semiHidden/>
    <w:rsid w:val="007700D6"/>
    <w:rPr>
      <w:rFonts w:ascii="Tahoma" w:eastAsia="Calibri" w:hAnsi="Tahoma" w:cs="Tahoma"/>
      <w:sz w:val="16"/>
      <w:szCs w:val="16"/>
    </w:rPr>
  </w:style>
  <w:style w:type="table" w:styleId="Tabelgril">
    <w:name w:val="Table Grid"/>
    <w:basedOn w:val="TabelNormal"/>
    <w:uiPriority w:val="59"/>
    <w:rsid w:val="007700D6"/>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uiPriority w:val="99"/>
    <w:unhideWhenUsed/>
    <w:rsid w:val="007700D6"/>
    <w:rPr>
      <w:sz w:val="16"/>
      <w:szCs w:val="16"/>
    </w:rPr>
  </w:style>
  <w:style w:type="paragraph" w:styleId="Textcomentariu">
    <w:name w:val="annotation text"/>
    <w:basedOn w:val="Normal"/>
    <w:link w:val="TextcomentariuCaracter"/>
    <w:uiPriority w:val="99"/>
    <w:unhideWhenUsed/>
    <w:rsid w:val="007700D6"/>
    <w:pPr>
      <w:spacing w:after="200"/>
      <w:ind w:left="0"/>
      <w:jc w:val="left"/>
    </w:pPr>
    <w:rPr>
      <w:rFonts w:ascii="Calibri" w:eastAsia="Calibri" w:hAnsi="Calibri"/>
      <w:sz w:val="20"/>
      <w:szCs w:val="20"/>
      <w:lang w:val="en-US"/>
    </w:rPr>
  </w:style>
  <w:style w:type="character" w:customStyle="1" w:styleId="TextcomentariuCaracter">
    <w:name w:val="Text comentariu Caracter"/>
    <w:basedOn w:val="Fontdeparagrafimplicit"/>
    <w:link w:val="Textcomentariu"/>
    <w:uiPriority w:val="99"/>
    <w:rsid w:val="007700D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unhideWhenUsed/>
    <w:rsid w:val="007700D6"/>
    <w:rPr>
      <w:b/>
      <w:bCs/>
    </w:rPr>
  </w:style>
  <w:style w:type="character" w:customStyle="1" w:styleId="SubiectComentariuCaracter">
    <w:name w:val="Subiect Comentariu Caracter"/>
    <w:basedOn w:val="TextcomentariuCaracter"/>
    <w:link w:val="SubiectComentariu"/>
    <w:uiPriority w:val="99"/>
    <w:rsid w:val="007700D6"/>
    <w:rPr>
      <w:rFonts w:ascii="Calibri" w:eastAsia="Calibri" w:hAnsi="Calibri" w:cs="Times New Roman"/>
      <w:b/>
      <w:bCs/>
      <w:sz w:val="20"/>
      <w:szCs w:val="20"/>
    </w:rPr>
  </w:style>
  <w:style w:type="paragraph" w:styleId="Textsimplu">
    <w:name w:val="Plain Text"/>
    <w:basedOn w:val="Normal"/>
    <w:link w:val="TextsimpluCaracter"/>
    <w:uiPriority w:val="99"/>
    <w:semiHidden/>
    <w:unhideWhenUsed/>
    <w:rsid w:val="007700D6"/>
    <w:pPr>
      <w:spacing w:after="0" w:line="240" w:lineRule="auto"/>
      <w:ind w:left="0"/>
      <w:jc w:val="left"/>
    </w:pPr>
    <w:rPr>
      <w:rFonts w:ascii="Calibri" w:eastAsia="Calibri" w:hAnsi="Calibri"/>
      <w:szCs w:val="21"/>
    </w:rPr>
  </w:style>
  <w:style w:type="character" w:customStyle="1" w:styleId="TextsimpluCaracter">
    <w:name w:val="Text simplu Caracter"/>
    <w:basedOn w:val="Fontdeparagrafimplicit"/>
    <w:link w:val="Textsimplu"/>
    <w:uiPriority w:val="99"/>
    <w:semiHidden/>
    <w:rsid w:val="007700D6"/>
    <w:rPr>
      <w:rFonts w:ascii="Calibri" w:eastAsia="Calibri" w:hAnsi="Calibri" w:cs="Times New Roman"/>
      <w:szCs w:val="21"/>
      <w:lang w:val="ro-RO"/>
    </w:rPr>
  </w:style>
  <w:style w:type="character" w:styleId="Hyperlink">
    <w:name w:val="Hyperlink"/>
    <w:uiPriority w:val="99"/>
    <w:semiHidden/>
    <w:unhideWhenUsed/>
    <w:rsid w:val="007700D6"/>
    <w:rPr>
      <w:color w:val="0563C1"/>
      <w:u w:val="single"/>
    </w:rPr>
  </w:style>
  <w:style w:type="character" w:customStyle="1" w:styleId="ListparagrafCaracter">
    <w:name w:val="Listă paragraf Caracter"/>
    <w:aliases w:val="Akapit z listą BS Caracter,List Paragraph1 Caracter,Outlines a.b.c. Caracter,List_Paragraph Caracter,Multilevel para_II Caracter,Akapit z lista BS Caracter,body 2 Caracter,Listă paragraf1 Caracter,Normal bullet 2 Caracter"/>
    <w:link w:val="Listparagraf"/>
    <w:qFormat/>
    <w:locked/>
    <w:rsid w:val="007700D6"/>
    <w:rPr>
      <w:rFonts w:ascii="Trebuchet MS" w:eastAsia="MS Mincho" w:hAnsi="Trebuchet MS" w:cs="Times New Roman"/>
      <w:lang w:val="ro-RO"/>
    </w:rPr>
  </w:style>
  <w:style w:type="paragraph" w:styleId="NormalWeb">
    <w:name w:val="Normal (Web)"/>
    <w:basedOn w:val="Normal"/>
    <w:uiPriority w:val="99"/>
    <w:rsid w:val="007700D6"/>
    <w:pPr>
      <w:suppressAutoHyphens/>
      <w:spacing w:before="280" w:after="280" w:line="240" w:lineRule="auto"/>
      <w:ind w:left="0"/>
      <w:jc w:val="left"/>
    </w:pPr>
    <w:rPr>
      <w:rFonts w:ascii="Times New Roman" w:eastAsia="SimSun" w:hAnsi="Times New Roman"/>
      <w:sz w:val="24"/>
      <w:szCs w:val="24"/>
      <w:lang w:val="en-US" w:eastAsia="ar-SA"/>
    </w:rPr>
  </w:style>
  <w:style w:type="paragraph" w:customStyle="1" w:styleId="ReturnAddress">
    <w:name w:val="Return Address"/>
    <w:basedOn w:val="Normal"/>
    <w:rsid w:val="007700D6"/>
    <w:pPr>
      <w:keepLines/>
      <w:spacing w:after="0" w:line="200" w:lineRule="atLeast"/>
      <w:ind w:left="0"/>
      <w:jc w:val="left"/>
    </w:pPr>
    <w:rPr>
      <w:rFonts w:ascii="Arial" w:eastAsia="Times New Roman" w:hAnsi="Arial"/>
      <w:spacing w:val="-2"/>
      <w:sz w:val="16"/>
      <w:szCs w:val="20"/>
      <w:lang w:val="en-US"/>
    </w:rPr>
  </w:style>
  <w:style w:type="paragraph" w:styleId="Corptext2">
    <w:name w:val="Body Text 2"/>
    <w:basedOn w:val="Normal"/>
    <w:link w:val="Corptext2Caracter"/>
    <w:rsid w:val="007700D6"/>
    <w:pPr>
      <w:spacing w:after="0" w:line="240" w:lineRule="auto"/>
      <w:ind w:left="0"/>
    </w:pPr>
    <w:rPr>
      <w:rFonts w:ascii="Arial" w:eastAsia="Times New Roman" w:hAnsi="Arial" w:cs="Arial"/>
      <w:b/>
      <w:bCs/>
      <w:sz w:val="24"/>
      <w:szCs w:val="24"/>
      <w:lang w:eastAsia="ro-RO"/>
    </w:rPr>
  </w:style>
  <w:style w:type="character" w:customStyle="1" w:styleId="Corptext2Caracter">
    <w:name w:val="Corp text 2 Caracter"/>
    <w:basedOn w:val="Fontdeparagrafimplicit"/>
    <w:link w:val="Corptext2"/>
    <w:rsid w:val="007700D6"/>
    <w:rPr>
      <w:rFonts w:ascii="Arial" w:eastAsia="Times New Roman" w:hAnsi="Arial" w:cs="Arial"/>
      <w:b/>
      <w:bCs/>
      <w:sz w:val="24"/>
      <w:szCs w:val="24"/>
      <w:lang w:val="ro-RO" w:eastAsia="ro-RO"/>
    </w:rPr>
  </w:style>
  <w:style w:type="character" w:styleId="Numrdepagin">
    <w:name w:val="page number"/>
    <w:basedOn w:val="Fontdeparagrafimplicit"/>
    <w:rsid w:val="007700D6"/>
  </w:style>
  <w:style w:type="paragraph" w:styleId="Corptext3">
    <w:name w:val="Body Text 3"/>
    <w:basedOn w:val="Normal"/>
    <w:link w:val="Corptext3Caracter"/>
    <w:rsid w:val="007700D6"/>
    <w:pPr>
      <w:spacing w:after="0" w:line="360" w:lineRule="auto"/>
      <w:ind w:left="0"/>
    </w:pPr>
    <w:rPr>
      <w:rFonts w:ascii="Times New Roman" w:eastAsia="Times New Roman" w:hAnsi="Times New Roman"/>
      <w:color w:val="FF0000"/>
      <w:sz w:val="24"/>
      <w:szCs w:val="24"/>
      <w:lang w:eastAsia="ro-RO"/>
    </w:rPr>
  </w:style>
  <w:style w:type="character" w:customStyle="1" w:styleId="Corptext3Caracter">
    <w:name w:val="Corp text 3 Caracter"/>
    <w:basedOn w:val="Fontdeparagrafimplicit"/>
    <w:link w:val="Corptext3"/>
    <w:rsid w:val="007700D6"/>
    <w:rPr>
      <w:rFonts w:ascii="Times New Roman" w:eastAsia="Times New Roman" w:hAnsi="Times New Roman" w:cs="Times New Roman"/>
      <w:color w:val="FF0000"/>
      <w:sz w:val="24"/>
      <w:szCs w:val="24"/>
      <w:lang w:val="ro-RO" w:eastAsia="ro-RO"/>
    </w:rPr>
  </w:style>
  <w:style w:type="paragraph" w:customStyle="1" w:styleId="xl60">
    <w:name w:val="xl60"/>
    <w:basedOn w:val="Normal"/>
    <w:rsid w:val="007700D6"/>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jc w:val="left"/>
    </w:pPr>
    <w:rPr>
      <w:rFonts w:ascii="Arial" w:eastAsia="Arial Unicode MS" w:hAnsi="Arial" w:cs="Arial"/>
      <w:b/>
      <w:bCs/>
      <w:sz w:val="16"/>
      <w:szCs w:val="16"/>
      <w:lang w:val="en-US"/>
    </w:rPr>
  </w:style>
  <w:style w:type="paragraph" w:customStyle="1" w:styleId="xl85">
    <w:name w:val="xl85"/>
    <w:basedOn w:val="Normal"/>
    <w:rsid w:val="007700D6"/>
    <w:pPr>
      <w:pBdr>
        <w:left w:val="single" w:sz="4" w:space="0" w:color="auto"/>
        <w:bottom w:val="double" w:sz="6" w:space="0" w:color="auto"/>
        <w:right w:val="single" w:sz="4" w:space="0" w:color="auto"/>
      </w:pBdr>
      <w:spacing w:before="100" w:beforeAutospacing="1" w:after="100" w:afterAutospacing="1" w:line="240" w:lineRule="auto"/>
      <w:ind w:left="0"/>
      <w:jc w:val="center"/>
    </w:pPr>
    <w:rPr>
      <w:rFonts w:ascii="Arial" w:eastAsia="Arial Unicode MS" w:hAnsi="Arial" w:cs="Arial"/>
      <w:sz w:val="24"/>
      <w:szCs w:val="24"/>
      <w:lang w:val="en-GB"/>
    </w:rPr>
  </w:style>
  <w:style w:type="paragraph" w:customStyle="1" w:styleId="BodyText1">
    <w:name w:val="Body Text1"/>
    <w:basedOn w:val="Normal"/>
    <w:rsid w:val="007700D6"/>
    <w:pPr>
      <w:spacing w:before="120" w:after="0" w:line="240" w:lineRule="auto"/>
      <w:ind w:left="0" w:firstLine="720"/>
    </w:pPr>
    <w:rPr>
      <w:rFonts w:ascii="!Times" w:eastAsia="Times New Roman" w:hAnsi="!Times"/>
      <w:sz w:val="24"/>
      <w:szCs w:val="20"/>
      <w:lang w:val="en-GB"/>
    </w:rPr>
  </w:style>
  <w:style w:type="paragraph" w:customStyle="1" w:styleId="xl90">
    <w:name w:val="xl90"/>
    <w:basedOn w:val="Normal"/>
    <w:rsid w:val="007700D6"/>
    <w:pPr>
      <w:pBdr>
        <w:left w:val="double" w:sz="6" w:space="0" w:color="auto"/>
      </w:pBdr>
      <w:spacing w:before="100" w:beforeAutospacing="1" w:after="100" w:afterAutospacing="1" w:line="240" w:lineRule="auto"/>
      <w:ind w:left="0"/>
      <w:jc w:val="center"/>
      <w:textAlignment w:val="center"/>
    </w:pPr>
    <w:rPr>
      <w:rFonts w:ascii="Arial" w:eastAsia="Arial Unicode MS" w:hAnsi="Arial" w:cs="Arial"/>
      <w:b/>
      <w:bCs/>
      <w:sz w:val="24"/>
      <w:szCs w:val="24"/>
      <w:lang w:val="en-GB"/>
    </w:rPr>
  </w:style>
  <w:style w:type="paragraph" w:styleId="Corptext">
    <w:name w:val="Body Text"/>
    <w:basedOn w:val="Normal"/>
    <w:link w:val="CorptextCaracter"/>
    <w:rsid w:val="007700D6"/>
    <w:pPr>
      <w:spacing w:line="240" w:lineRule="auto"/>
      <w:ind w:left="0"/>
      <w:jc w:val="left"/>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rsid w:val="007700D6"/>
    <w:rPr>
      <w:rFonts w:ascii="Times New Roman" w:eastAsia="Times New Roman" w:hAnsi="Times New Roman" w:cs="Times New Roman"/>
      <w:sz w:val="24"/>
      <w:szCs w:val="24"/>
      <w:lang w:val="ro-RO" w:eastAsia="ro-RO"/>
    </w:rPr>
  </w:style>
  <w:style w:type="character" w:customStyle="1" w:styleId="FontStyle16">
    <w:name w:val="Font Style16"/>
    <w:rsid w:val="007700D6"/>
    <w:rPr>
      <w:rFonts w:ascii="Times New Roman" w:hAnsi="Times New Roman" w:cs="Times New Roman"/>
      <w:sz w:val="22"/>
      <w:szCs w:val="22"/>
    </w:rPr>
  </w:style>
  <w:style w:type="paragraph" w:styleId="Plandocument">
    <w:name w:val="Document Map"/>
    <w:basedOn w:val="Normal"/>
    <w:link w:val="PlandocumentCaracter"/>
    <w:semiHidden/>
    <w:rsid w:val="007700D6"/>
    <w:pPr>
      <w:shd w:val="clear" w:color="auto" w:fill="000080"/>
      <w:spacing w:after="0" w:line="240" w:lineRule="auto"/>
      <w:ind w:left="0"/>
      <w:jc w:val="left"/>
    </w:pPr>
    <w:rPr>
      <w:rFonts w:ascii="Tahoma" w:eastAsia="Times New Roman" w:hAnsi="Tahoma" w:cs="Tahoma"/>
      <w:sz w:val="20"/>
      <w:szCs w:val="20"/>
      <w:lang w:eastAsia="ro-RO"/>
    </w:rPr>
  </w:style>
  <w:style w:type="character" w:customStyle="1" w:styleId="PlandocumentCaracter">
    <w:name w:val="Plan document Caracter"/>
    <w:basedOn w:val="Fontdeparagrafimplicit"/>
    <w:link w:val="Plandocument"/>
    <w:semiHidden/>
    <w:rsid w:val="007700D6"/>
    <w:rPr>
      <w:rFonts w:ascii="Tahoma" w:eastAsia="Times New Roman" w:hAnsi="Tahoma" w:cs="Tahoma"/>
      <w:sz w:val="20"/>
      <w:szCs w:val="20"/>
      <w:shd w:val="clear" w:color="auto" w:fill="000080"/>
      <w:lang w:val="ro-RO" w:eastAsia="ro-RO"/>
    </w:rPr>
  </w:style>
  <w:style w:type="paragraph" w:customStyle="1" w:styleId="NormalStnga-dreapta">
    <w:name w:val="Normal + Stânga-dreapta"/>
    <w:aliases w:val="Prima linie:  0,63 cm + Prima linie:  1,27 cm"/>
    <w:basedOn w:val="Normal"/>
    <w:rsid w:val="007700D6"/>
    <w:pPr>
      <w:spacing w:after="0" w:line="240" w:lineRule="auto"/>
      <w:ind w:left="0"/>
      <w:jc w:val="left"/>
    </w:pPr>
    <w:rPr>
      <w:rFonts w:ascii="Times New Roman" w:eastAsia="Times New Roman" w:hAnsi="Times New Roman"/>
      <w:sz w:val="24"/>
      <w:szCs w:val="24"/>
      <w:lang w:val="en-GB"/>
    </w:rPr>
  </w:style>
  <w:style w:type="paragraph" w:styleId="Indentcorptext2">
    <w:name w:val="Body Text Indent 2"/>
    <w:basedOn w:val="Normal"/>
    <w:link w:val="Indentcorptext2Caracter"/>
    <w:rsid w:val="007700D6"/>
    <w:pPr>
      <w:spacing w:line="480" w:lineRule="auto"/>
      <w:ind w:left="283"/>
      <w:jc w:val="left"/>
    </w:pPr>
    <w:rPr>
      <w:rFonts w:ascii="Times New Roman" w:eastAsia="Times New Roman" w:hAnsi="Times New Roman"/>
      <w:sz w:val="24"/>
      <w:szCs w:val="24"/>
      <w:lang w:val="x-none" w:eastAsia="x-none"/>
    </w:rPr>
  </w:style>
  <w:style w:type="character" w:customStyle="1" w:styleId="Indentcorptext2Caracter">
    <w:name w:val="Indent corp text 2 Caracter"/>
    <w:basedOn w:val="Fontdeparagrafimplicit"/>
    <w:link w:val="Indentcorptext2"/>
    <w:rsid w:val="007700D6"/>
    <w:rPr>
      <w:rFonts w:ascii="Times New Roman" w:eastAsia="Times New Roman" w:hAnsi="Times New Roman" w:cs="Times New Roman"/>
      <w:sz w:val="24"/>
      <w:szCs w:val="24"/>
      <w:lang w:val="x-none" w:eastAsia="x-none"/>
    </w:rPr>
  </w:style>
  <w:style w:type="character" w:customStyle="1" w:styleId="panchor1">
    <w:name w:val="panchor1"/>
    <w:rsid w:val="007700D6"/>
    <w:rPr>
      <w:rFonts w:ascii="Courier New" w:hAnsi="Courier New" w:cs="Courier New" w:hint="default"/>
      <w:color w:val="0000FF"/>
      <w:sz w:val="22"/>
      <w:szCs w:val="22"/>
      <w:u w:val="single"/>
    </w:rPr>
  </w:style>
  <w:style w:type="character" w:customStyle="1" w:styleId="CaracterCaracter2">
    <w:name w:val="Caracter Caracter2"/>
    <w:rsid w:val="007700D6"/>
    <w:rPr>
      <w:rFonts w:cs="Arial"/>
      <w:b/>
      <w:bCs/>
      <w:iCs/>
      <w:sz w:val="24"/>
      <w:szCs w:val="28"/>
      <w:lang w:val="ro-RO" w:eastAsia="ro-RO" w:bidi="ar-SA"/>
    </w:rPr>
  </w:style>
  <w:style w:type="paragraph" w:customStyle="1" w:styleId="al">
    <w:name w:val="a_l"/>
    <w:basedOn w:val="Normal"/>
    <w:rsid w:val="007700D6"/>
    <w:pPr>
      <w:spacing w:before="100" w:beforeAutospacing="1" w:after="100" w:afterAutospacing="1" w:line="240" w:lineRule="auto"/>
      <w:ind w:left="0"/>
      <w:jc w:val="left"/>
    </w:pPr>
    <w:rPr>
      <w:rFonts w:ascii="Times New Roman" w:eastAsia="Times New Roman" w:hAnsi="Times New Roman"/>
      <w:sz w:val="24"/>
      <w:szCs w:val="24"/>
      <w:lang w:val="en-US"/>
    </w:rPr>
  </w:style>
  <w:style w:type="character" w:styleId="Robust">
    <w:name w:val="Strong"/>
    <w:uiPriority w:val="22"/>
    <w:qFormat/>
    <w:rsid w:val="00770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4196</Words>
  <Characters>24343</Characters>
  <Application>Microsoft Office Word</Application>
  <DocSecurity>0</DocSecurity>
  <Lines>202</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Ioncă</dc:creator>
  <cp:keywords/>
  <dc:description/>
  <cp:lastModifiedBy>Domnica Chirita</cp:lastModifiedBy>
  <cp:revision>16</cp:revision>
  <cp:lastPrinted>2026-04-02T07:35:00Z</cp:lastPrinted>
  <dcterms:created xsi:type="dcterms:W3CDTF">2024-09-05T09:30:00Z</dcterms:created>
  <dcterms:modified xsi:type="dcterms:W3CDTF">2026-04-03T10:52:00Z</dcterms:modified>
</cp:coreProperties>
</file>