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media/image1.jpeg" ContentType="image/jpeg"/>
  <Override PartName="/word/numbering.xml" ContentType="application/vnd.openxmlformats-officedocument.wordprocessingml.numbering+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ind w:right="23" w:hanging="0"/>
        <w:rPr>
          <w:rFonts w:ascii="Times New Roman" w:hAnsi="Times New Roman" w:eastAsia="Times New Roman" w:cs="Times New Roman"/>
          <w:b/>
          <w:b/>
          <w:sz w:val="20"/>
          <w:szCs w:val="20"/>
          <w:lang w:val="en-AU"/>
        </w:rPr>
      </w:pPr>
      <w:r>
        <w:rPr>
          <w:rFonts w:eastAsia="Times New Roman" w:cs="Times New Roman" w:ascii="Times New Roman" w:hAnsi="Times New Roman"/>
          <w:b/>
          <w:sz w:val="20"/>
          <w:szCs w:val="20"/>
          <w:lang w:val="en-AU"/>
        </w:rPr>
      </w:r>
    </w:p>
    <w:p>
      <w:pPr>
        <w:pStyle w:val="Normal"/>
        <w:spacing w:lineRule="auto" w:line="240" w:before="0" w:after="0"/>
        <w:ind w:right="23" w:hanging="0"/>
        <w:rPr>
          <w:rFonts w:ascii="Times New Roman" w:hAnsi="Times New Roman" w:eastAsia="Times New Roman" w:cs="Times New Roman"/>
          <w:b/>
          <w:b/>
          <w:sz w:val="20"/>
          <w:szCs w:val="20"/>
          <w:lang w:val="en-AU"/>
        </w:rPr>
      </w:pPr>
      <w:r>
        <w:rPr>
          <w:rFonts w:eastAsia="Times New Roman" w:cs="Times New Roman" w:ascii="Times New Roman" w:hAnsi="Times New Roman"/>
          <w:b/>
          <w:sz w:val="20"/>
          <w:szCs w:val="20"/>
          <w:lang w:val="en-AU"/>
        </w:rPr>
      </w:r>
      <w:r>
        <mc:AlternateContent>
          <mc:Choice Requires="wps">
            <w:drawing>
              <wp:anchor behindDoc="0" distT="0" distB="0" distL="114300" distR="114300" simplePos="0" locked="0" layoutInCell="1" allowOverlap="1" relativeHeight="3">
                <wp:simplePos x="0" y="0"/>
                <wp:positionH relativeFrom="column">
                  <wp:posOffset>1976755</wp:posOffset>
                </wp:positionH>
                <wp:positionV relativeFrom="paragraph">
                  <wp:posOffset>15875</wp:posOffset>
                </wp:positionV>
                <wp:extent cx="4591050" cy="733425"/>
                <wp:effectExtent l="0" t="0" r="0" b="0"/>
                <wp:wrapNone/>
                <wp:docPr id="1" name=""/>
                <a:graphic xmlns:a="http://schemas.openxmlformats.org/drawingml/2006/main">
                  <a:graphicData uri="http://schemas.microsoft.com/office/word/2010/wordprocessingShape">
                    <wps:wsp>
                      <wps:cNvSpPr txBox="1"/>
                      <wps:spPr>
                        <a:xfrm>
                          <a:off x="0" y="0"/>
                          <a:ext cx="4591050" cy="733425"/>
                        </a:xfrm>
                        <a:prstGeom prst="rect"/>
                      </wps:spPr>
                      <wps:txbx>
                        <w:txbxContent>
                          <w:p>
                            <w:pPr>
                              <w:pStyle w:val="FrameContents"/>
                              <w:spacing w:before="0" w:after="200"/>
                              <w:contextualSpacing/>
                              <w:jc w:val="center"/>
                              <w:rPr>
                                <w:b/>
                                <w:b/>
                              </w:rPr>
                            </w:pPr>
                            <w:r>
                              <w:rPr>
                                <w:b/>
                              </w:rPr>
                              <w:t>Tîrgu Mureş, Str. Kos Karoly nr.1/B, tel. 0365/807872, fax 0365/807873,</w:t>
                            </w:r>
                          </w:p>
                          <w:p>
                            <w:pPr>
                              <w:pStyle w:val="FrameContents"/>
                              <w:spacing w:before="0" w:after="200"/>
                              <w:ind w:firstLine="720"/>
                              <w:contextualSpacing/>
                              <w:rPr/>
                            </w:pPr>
                            <w:r>
                              <w:rPr>
                                <w:b/>
                              </w:rPr>
                              <w:t xml:space="preserve">Email: </w:t>
                            </w:r>
                            <w:hyperlink r:id="rId2">
                              <w:r>
                                <w:rPr>
                                  <w:rStyle w:val="InternetLink"/>
                                  <w:b/>
                                </w:rPr>
                                <w:t>adp@tirgumures.ro</w:t>
                              </w:r>
                            </w:hyperlink>
                            <w:r>
                              <w:rPr>
                                <w:b/>
                              </w:rPr>
                              <w:t xml:space="preserve">, pagina web: </w:t>
                            </w:r>
                            <w:hyperlink r:id="rId3">
                              <w:r>
                                <w:rPr>
                                  <w:rStyle w:val="InternetLink"/>
                                  <w:b/>
                                </w:rPr>
                                <w:t>www.tirgumures.ro</w:t>
                              </w:r>
                            </w:hyperlink>
                          </w:p>
                          <w:p>
                            <w:pPr>
                              <w:pStyle w:val="FrameContents"/>
                              <w:jc w:val="center"/>
                              <w:rPr>
                                <w:b/>
                                <w:b/>
                              </w:rPr>
                            </w:pPr>
                            <w:r>
                              <w:rPr>
                                <w:b/>
                              </w:rPr>
                            </w:r>
                          </w:p>
                          <w:p>
                            <w:pPr>
                              <w:pStyle w:val="FrameContents"/>
                              <w:spacing w:before="0" w:after="200"/>
                              <w:ind w:firstLine="720"/>
                              <w:rPr/>
                            </w:pPr>
                            <w:r>
                              <w:rPr>
                                <w:b/>
                              </w:rPr>
                              <w:t xml:space="preserve">Email: </w:t>
                            </w:r>
                            <w:hyperlink r:id="rId4">
                              <w:r>
                                <w:rPr>
                                  <w:rStyle w:val="InternetLink"/>
                                  <w:b/>
                                </w:rPr>
                                <w:t>adp@tirgumures.ro</w:t>
                              </w:r>
                            </w:hyperlink>
                            <w:r>
                              <w:rPr>
                                <w:b/>
                              </w:rPr>
                              <w:t xml:space="preserve">, pagina web: </w:t>
                            </w:r>
                            <w:hyperlink r:id="rId5">
                              <w:r>
                                <w:rPr>
                                  <w:rStyle w:val="InternetLink"/>
                                  <w:b/>
                                </w:rPr>
                                <w:t>www.tirgumures.ro</w:t>
                              </w:r>
                            </w:hyperlink>
                          </w:p>
                        </w:txbxContent>
                      </wps:txbx>
                      <wps:bodyPr anchor="t" lIns="91440" tIns="45720" rIns="91440" bIns="45720">
                        <a:noAutofit/>
                      </wps:bodyPr>
                    </wps:wsp>
                  </a:graphicData>
                </a:graphic>
              </wp:anchor>
            </w:drawing>
          </mc:Choice>
          <mc:Fallback>
            <w:pict>
              <v:rect stroked="f" strokeweight="0pt" style="position:absolute;rotation:0;width:361.5pt;height:57.75pt;mso-wrap-distance-left:9pt;mso-wrap-distance-right:9pt;mso-wrap-distance-top:0pt;mso-wrap-distance-bottom:0pt;margin-top:1.25pt;mso-position-vertical-relative:text;margin-left:155.65pt;mso-position-horizontal-relative:text">
                <v:textbox>
                  <w:txbxContent>
                    <w:p>
                      <w:pPr>
                        <w:pStyle w:val="FrameContents"/>
                        <w:spacing w:before="0" w:after="200"/>
                        <w:contextualSpacing/>
                        <w:jc w:val="center"/>
                        <w:rPr>
                          <w:b/>
                          <w:b/>
                        </w:rPr>
                      </w:pPr>
                      <w:r>
                        <w:rPr>
                          <w:b/>
                        </w:rPr>
                        <w:t>Tîrgu Mureş, Str. Kos Karoly nr.1/B, tel. 0365/807872, fax 0365/807873,</w:t>
                      </w:r>
                    </w:p>
                    <w:p>
                      <w:pPr>
                        <w:pStyle w:val="FrameContents"/>
                        <w:spacing w:before="0" w:after="200"/>
                        <w:ind w:firstLine="720"/>
                        <w:contextualSpacing/>
                        <w:rPr/>
                      </w:pPr>
                      <w:r>
                        <w:rPr>
                          <w:b/>
                        </w:rPr>
                        <w:t xml:space="preserve">Email: </w:t>
                      </w:r>
                      <w:hyperlink r:id="rId6">
                        <w:r>
                          <w:rPr>
                            <w:rStyle w:val="InternetLink"/>
                            <w:b/>
                          </w:rPr>
                          <w:t>adp@tirgumures.ro</w:t>
                        </w:r>
                      </w:hyperlink>
                      <w:r>
                        <w:rPr>
                          <w:b/>
                        </w:rPr>
                        <w:t xml:space="preserve">, pagina web: </w:t>
                      </w:r>
                      <w:hyperlink r:id="rId7">
                        <w:r>
                          <w:rPr>
                            <w:rStyle w:val="InternetLink"/>
                            <w:b/>
                          </w:rPr>
                          <w:t>www.tirgumures.ro</w:t>
                        </w:r>
                      </w:hyperlink>
                    </w:p>
                    <w:p>
                      <w:pPr>
                        <w:pStyle w:val="FrameContents"/>
                        <w:jc w:val="center"/>
                        <w:rPr>
                          <w:b/>
                          <w:b/>
                        </w:rPr>
                      </w:pPr>
                      <w:r>
                        <w:rPr>
                          <w:b/>
                        </w:rPr>
                      </w:r>
                    </w:p>
                    <w:p>
                      <w:pPr>
                        <w:pStyle w:val="FrameContents"/>
                        <w:spacing w:before="0" w:after="200"/>
                        <w:ind w:firstLine="720"/>
                        <w:rPr/>
                      </w:pPr>
                      <w:r>
                        <w:rPr>
                          <w:b/>
                        </w:rPr>
                        <w:t xml:space="preserve">Email: </w:t>
                      </w:r>
                      <w:hyperlink r:id="rId8">
                        <w:r>
                          <w:rPr>
                            <w:rStyle w:val="InternetLink"/>
                            <w:b/>
                          </w:rPr>
                          <w:t>adp@tirgumures.ro</w:t>
                        </w:r>
                      </w:hyperlink>
                      <w:r>
                        <w:rPr>
                          <w:b/>
                        </w:rPr>
                        <w:t xml:space="preserve">, pagina web: </w:t>
                      </w:r>
                      <w:hyperlink r:id="rId9">
                        <w:r>
                          <w:rPr>
                            <w:rStyle w:val="InternetLink"/>
                            <w:b/>
                          </w:rPr>
                          <w:t>www.tirgumures.ro</w:t>
                        </w:r>
                      </w:hyperlink>
                    </w:p>
                  </w:txbxContent>
                </v:textbox>
              </v:rect>
            </w:pict>
          </mc:Fallback>
        </mc:AlternateContent>
      </w:r>
    </w:p>
    <w:p>
      <w:pPr>
        <w:pStyle w:val="Normal"/>
        <w:spacing w:lineRule="auto" w:line="240" w:before="0" w:after="0"/>
        <w:ind w:left="170" w:hanging="0"/>
        <w:rPr>
          <w:rFonts w:ascii="Times New Roman" w:hAnsi="Times New Roman" w:eastAsia="Times New Roman" w:cs="Times New Roman"/>
          <w:b/>
          <w:b/>
          <w:sz w:val="20"/>
          <w:szCs w:val="20"/>
          <w:lang w:val="en-AU"/>
        </w:rPr>
      </w:pPr>
      <w:r>
        <w:drawing>
          <wp:anchor behindDoc="0" distT="0" distB="9525" distL="114300" distR="114300" simplePos="0" locked="0" layoutInCell="1" allowOverlap="1" relativeHeight="2">
            <wp:simplePos x="0" y="0"/>
            <wp:positionH relativeFrom="column">
              <wp:posOffset>-290195</wp:posOffset>
            </wp:positionH>
            <wp:positionV relativeFrom="paragraph">
              <wp:posOffset>-109220</wp:posOffset>
            </wp:positionV>
            <wp:extent cx="762000" cy="1019175"/>
            <wp:effectExtent l="0" t="0" r="0" b="0"/>
            <wp:wrapSquare wrapText="largest"/>
            <wp:docPr id="2" name="Picture 2" descr="Description: Stema-URS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escription: Stema-URS12"/>
                    <pic:cNvPicPr>
                      <a:picLocks noChangeAspect="1" noChangeArrowheads="1"/>
                    </pic:cNvPicPr>
                  </pic:nvPicPr>
                  <pic:blipFill>
                    <a:blip r:embed="rId10"/>
                    <a:stretch>
                      <a:fillRect/>
                    </a:stretch>
                  </pic:blipFill>
                  <pic:spPr bwMode="auto">
                    <a:xfrm>
                      <a:off x="0" y="0"/>
                      <a:ext cx="762000" cy="1019175"/>
                    </a:xfrm>
                    <a:prstGeom prst="rect">
                      <a:avLst/>
                    </a:prstGeom>
                  </pic:spPr>
                </pic:pic>
              </a:graphicData>
            </a:graphic>
          </wp:anchor>
        </w:drawing>
      </w:r>
      <w:r>
        <w:rPr>
          <w:rFonts w:eastAsia="Times New Roman" w:cs="Times New Roman" w:ascii="Times New Roman" w:hAnsi="Times New Roman"/>
          <w:b/>
          <w:sz w:val="20"/>
          <w:szCs w:val="20"/>
          <w:lang w:val="en-AU"/>
        </w:rPr>
        <w:t>R</w:t>
      </w:r>
      <w:r>
        <w:rPr>
          <w:rFonts w:eastAsia="Times New Roman" w:cs="Times New Roman" w:ascii="Times New Roman" w:hAnsi="Times New Roman"/>
          <w:b/>
          <w:sz w:val="20"/>
          <w:szCs w:val="20"/>
          <w:lang w:val="en-AU"/>
        </w:rPr>
        <w:t>OMÂNIA</w:t>
      </w:r>
    </w:p>
    <w:p>
      <w:pPr>
        <w:pStyle w:val="Normal"/>
        <w:spacing w:lineRule="auto" w:line="240" w:before="0" w:after="0"/>
        <w:ind w:left="170" w:hanging="0"/>
        <w:rPr>
          <w:rFonts w:ascii="Times New Roman" w:hAnsi="Times New Roman" w:eastAsia="Times New Roman" w:cs="Times New Roman"/>
          <w:b/>
          <w:b/>
          <w:sz w:val="20"/>
          <w:szCs w:val="20"/>
          <w:lang w:val="en-AU"/>
        </w:rPr>
      </w:pPr>
      <w:r>
        <w:rPr>
          <w:rFonts w:eastAsia="Times New Roman" w:cs="Times New Roman" w:ascii="Times New Roman" w:hAnsi="Times New Roman"/>
          <w:b/>
          <w:sz w:val="20"/>
          <w:szCs w:val="20"/>
          <w:lang w:val="en-AU"/>
        </w:rPr>
        <w:t>JUDEŢUL MUREŞ</w:t>
      </w:r>
    </w:p>
    <w:p>
      <w:pPr>
        <w:pStyle w:val="Normal"/>
        <w:spacing w:lineRule="auto" w:line="240" w:before="0" w:after="0"/>
        <w:ind w:left="170" w:hanging="0"/>
        <w:rPr>
          <w:rFonts w:ascii="Times New Roman" w:hAnsi="Times New Roman" w:eastAsia="Times New Roman" w:cs="Times New Roman"/>
          <w:b/>
          <w:b/>
          <w:sz w:val="20"/>
          <w:szCs w:val="20"/>
          <w:lang w:val="en-AU"/>
        </w:rPr>
      </w:pPr>
      <w:r>
        <w:rPr>
          <w:rFonts w:eastAsia="Times New Roman" w:cs="Times New Roman" w:ascii="Times New Roman" w:hAnsi="Times New Roman"/>
          <w:b/>
          <w:sz w:val="20"/>
          <w:szCs w:val="20"/>
          <w:lang w:val="en-AU"/>
        </w:rPr>
        <w:t>MUNICIPIUL TÎRGU MUREŞ</w:t>
      </w:r>
    </w:p>
    <w:p>
      <w:pPr>
        <w:pStyle w:val="Normal"/>
        <w:spacing w:lineRule="auto" w:line="240" w:before="0" w:after="0"/>
        <w:ind w:left="170" w:hanging="0"/>
        <w:rPr>
          <w:rFonts w:ascii="Times New Roman" w:hAnsi="Times New Roman" w:eastAsia="Times New Roman" w:cs="Times New Roman"/>
          <w:b/>
          <w:b/>
          <w:sz w:val="20"/>
          <w:szCs w:val="20"/>
          <w:lang w:val="en-AU"/>
        </w:rPr>
      </w:pPr>
      <w:r>
        <w:rPr>
          <w:rFonts w:eastAsia="Times New Roman" w:cs="Times New Roman" w:ascii="Times New Roman" w:hAnsi="Times New Roman"/>
          <w:b/>
          <w:sz w:val="20"/>
          <w:szCs w:val="20"/>
          <w:lang w:val="en-AU"/>
        </w:rPr>
        <w:t>ADMINISTRAŢIA DOMENIULUI PUBLIC</w:t>
      </w:r>
    </w:p>
    <w:p>
      <w:pPr>
        <w:pStyle w:val="Normal"/>
        <w:spacing w:lineRule="auto" w:line="240" w:before="0" w:after="0"/>
        <w:ind w:left="170" w:hanging="0"/>
        <w:rPr>
          <w:rFonts w:ascii="Times New Roman" w:hAnsi="Times New Roman" w:eastAsia="Times New Roman" w:cs="Times New Roman"/>
          <w:b/>
          <w:b/>
          <w:sz w:val="20"/>
          <w:szCs w:val="20"/>
          <w:lang w:val="en-AU"/>
        </w:rPr>
      </w:pPr>
      <w:r>
        <w:rPr>
          <w:rFonts w:eastAsia="Times New Roman" w:cs="Times New Roman" w:ascii="Times New Roman" w:hAnsi="Times New Roman"/>
          <w:b/>
          <w:sz w:val="20"/>
          <w:szCs w:val="20"/>
          <w:lang w:val="en-AU"/>
        </w:rPr>
      </w:r>
    </w:p>
    <w:p>
      <w:pPr>
        <w:pStyle w:val="Normal"/>
        <w:tabs>
          <w:tab w:val="left" w:pos="3516" w:leader="none"/>
          <w:tab w:val="center" w:pos="4536" w:leader="none"/>
        </w:tabs>
        <w:spacing w:lineRule="exact" w:line="360" w:before="0" w:after="0"/>
        <w:jc w:val="center"/>
        <w:rPr>
          <w:rFonts w:cs="Calibri" w:cstheme="minorHAnsi"/>
          <w:b/>
          <w:b/>
          <w:sz w:val="24"/>
          <w:szCs w:val="24"/>
          <w:u w:val="single"/>
        </w:rPr>
      </w:pPr>
      <w:r>
        <w:rPr>
          <w:rFonts w:cs="Calibri" w:cstheme="minorHAnsi"/>
          <w:b/>
          <w:sz w:val="24"/>
          <w:szCs w:val="24"/>
          <w:u w:val="single"/>
        </w:rPr>
      </w:r>
    </w:p>
    <w:p>
      <w:pPr>
        <w:pStyle w:val="Normal"/>
        <w:tabs>
          <w:tab w:val="left" w:pos="3516" w:leader="none"/>
          <w:tab w:val="center" w:pos="4536" w:leader="none"/>
        </w:tabs>
        <w:spacing w:lineRule="exact" w:line="360" w:before="0" w:after="0"/>
        <w:jc w:val="center"/>
        <w:rPr>
          <w:rFonts w:cs="Calibri" w:cstheme="minorHAnsi"/>
          <w:b/>
          <w:b/>
          <w:sz w:val="24"/>
          <w:szCs w:val="24"/>
          <w:u w:val="single"/>
        </w:rPr>
      </w:pPr>
      <w:r>
        <w:rPr>
          <w:rFonts w:cs="Calibri" w:cstheme="minorHAnsi"/>
          <w:b/>
          <w:sz w:val="24"/>
          <w:szCs w:val="24"/>
          <w:u w:val="single"/>
        </w:rPr>
      </w:r>
    </w:p>
    <w:p>
      <w:pPr>
        <w:pStyle w:val="Normal"/>
        <w:tabs>
          <w:tab w:val="left" w:pos="3516" w:leader="none"/>
          <w:tab w:val="center" w:pos="4536" w:leader="none"/>
        </w:tabs>
        <w:spacing w:lineRule="exact" w:line="360" w:before="0" w:after="0"/>
        <w:jc w:val="center"/>
        <w:rPr>
          <w:rFonts w:cs="Calibri" w:cstheme="minorHAnsi"/>
          <w:b/>
          <w:b/>
          <w:sz w:val="24"/>
          <w:szCs w:val="24"/>
          <w:u w:val="single"/>
        </w:rPr>
      </w:pPr>
      <w:r>
        <w:rPr>
          <w:rFonts w:cs="Calibri" w:cstheme="minorHAnsi"/>
          <w:b/>
          <w:sz w:val="24"/>
          <w:szCs w:val="24"/>
          <w:u w:val="single"/>
        </w:rPr>
      </w:r>
    </w:p>
    <w:p>
      <w:pPr>
        <w:pStyle w:val="Normal"/>
        <w:tabs>
          <w:tab w:val="left" w:pos="3516" w:leader="none"/>
          <w:tab w:val="center" w:pos="4536" w:leader="none"/>
        </w:tabs>
        <w:spacing w:lineRule="exact" w:line="360" w:before="0" w:after="0"/>
        <w:jc w:val="center"/>
        <w:rPr>
          <w:rFonts w:cs="Calibri" w:cstheme="minorHAnsi"/>
          <w:b/>
          <w:b/>
          <w:sz w:val="24"/>
          <w:szCs w:val="24"/>
          <w:u w:val="single"/>
        </w:rPr>
      </w:pPr>
      <w:r>
        <w:rPr>
          <w:rFonts w:cs="Calibri" w:cstheme="minorHAnsi"/>
          <w:b/>
          <w:sz w:val="24"/>
          <w:szCs w:val="24"/>
          <w:u w:val="single"/>
        </w:rPr>
      </w:r>
    </w:p>
    <w:p>
      <w:pPr>
        <w:pStyle w:val="Normal"/>
        <w:tabs>
          <w:tab w:val="left" w:pos="3516" w:leader="none"/>
          <w:tab w:val="center" w:pos="4536" w:leader="none"/>
        </w:tabs>
        <w:spacing w:lineRule="exact" w:line="360" w:before="0" w:after="0"/>
        <w:jc w:val="center"/>
        <w:rPr>
          <w:rFonts w:cs="Calibri" w:cstheme="minorHAnsi"/>
          <w:b/>
          <w:b/>
          <w:sz w:val="24"/>
          <w:szCs w:val="24"/>
          <w:u w:val="single"/>
        </w:rPr>
      </w:pPr>
      <w:r>
        <w:rPr>
          <w:rFonts w:cs="Calibri" w:cstheme="minorHAnsi"/>
          <w:b/>
          <w:sz w:val="24"/>
          <w:szCs w:val="24"/>
          <w:u w:val="single"/>
        </w:rPr>
      </w:r>
    </w:p>
    <w:p>
      <w:pPr>
        <w:pStyle w:val="Normal"/>
        <w:tabs>
          <w:tab w:val="left" w:pos="3516" w:leader="none"/>
          <w:tab w:val="center" w:pos="4536" w:leader="none"/>
        </w:tabs>
        <w:spacing w:lineRule="exact" w:line="360" w:before="0" w:after="0"/>
        <w:jc w:val="center"/>
        <w:rPr>
          <w:rFonts w:cs="Calibri" w:cstheme="minorHAnsi"/>
          <w:b/>
          <w:b/>
          <w:sz w:val="32"/>
          <w:szCs w:val="32"/>
          <w:u w:val="single"/>
        </w:rPr>
      </w:pPr>
      <w:r>
        <w:rPr>
          <w:rFonts w:cs="Calibri" w:cstheme="minorHAnsi"/>
          <w:b/>
          <w:sz w:val="32"/>
          <w:szCs w:val="32"/>
          <w:u w:val="single"/>
        </w:rPr>
        <w:t>Caiet de Sarcini pentru achizitia de autobuze noi in sistem leasing pe 3 ani</w:t>
      </w:r>
    </w:p>
    <w:p>
      <w:pPr>
        <w:pStyle w:val="Normal"/>
        <w:spacing w:lineRule="exact" w:line="360" w:before="0" w:after="0"/>
        <w:jc w:val="center"/>
        <w:rPr>
          <w:rFonts w:cs="Calibri" w:cstheme="minorHAnsi"/>
          <w:b/>
          <w:b/>
          <w:u w:val="single"/>
        </w:rPr>
      </w:pPr>
      <w:r>
        <w:rPr>
          <w:rFonts w:cs="Calibri" w:cstheme="minorHAnsi"/>
          <w:b/>
          <w:u w:val="single"/>
        </w:rPr>
      </w:r>
    </w:p>
    <w:p>
      <w:pPr>
        <w:pStyle w:val="Normal"/>
        <w:spacing w:lineRule="exact" w:line="360" w:before="0" w:after="0"/>
        <w:rPr>
          <w:rFonts w:cs="Calibri" w:cstheme="minorHAnsi"/>
        </w:rPr>
      </w:pPr>
      <w:r>
        <w:rPr>
          <w:rFonts w:cs="Calibri" w:cstheme="minorHAnsi"/>
        </w:rPr>
      </w:r>
    </w:p>
    <w:p>
      <w:pPr>
        <w:pStyle w:val="Normal"/>
        <w:spacing w:lineRule="exact" w:line="360" w:before="0" w:after="0"/>
        <w:jc w:val="center"/>
        <w:rPr>
          <w:rFonts w:cs="Calibri" w:cstheme="minorHAnsi"/>
          <w:b/>
          <w:b/>
          <w:u w:val="single"/>
        </w:rPr>
      </w:pPr>
      <w:r>
        <w:rPr>
          <w:rFonts w:cs="Calibri" w:cstheme="minorHAnsi"/>
          <w:b/>
          <w:u w:val="single"/>
        </w:rPr>
        <w:t xml:space="preserve">Cuprins </w:t>
      </w:r>
    </w:p>
    <w:p>
      <w:pPr>
        <w:pStyle w:val="Normal"/>
        <w:spacing w:lineRule="exact" w:line="360" w:before="0" w:after="0"/>
        <w:jc w:val="center"/>
        <w:rPr/>
      </w:pPr>
      <w:r>
        <w:rPr/>
      </w:r>
    </w:p>
    <w:p>
      <w:pPr>
        <w:pStyle w:val="Contents1"/>
        <w:tabs>
          <w:tab w:val="left" w:pos="440" w:leader="none"/>
          <w:tab w:val="right" w:pos="9062" w:leader="dot"/>
        </w:tabs>
        <w:spacing w:lineRule="exact" w:line="360" w:before="0" w:after="0"/>
        <w:rPr>
          <w:rFonts w:eastAsia="" w:eastAsiaTheme="minorEastAsia"/>
          <w:b w:val="false"/>
          <w:b w:val="false"/>
          <w:bCs w:val="false"/>
          <w:caps w:val="false"/>
          <w:smallCaps w:val="false"/>
          <w:szCs w:val="22"/>
          <w:lang w:eastAsia="ro-RO"/>
        </w:rPr>
      </w:pPr>
      <w:r>
        <w:fldChar w:fldCharType="begin"/>
      </w:r>
      <w:r>
        <w:rPr>
          <w:szCs w:val="22"/>
        </w:rPr>
        <w:instrText> TOC \z \o "1-2" \u \h</w:instrText>
      </w:r>
      <w:r>
        <w:rPr>
          <w:szCs w:val="22"/>
        </w:rPr>
        <w:fldChar w:fldCharType="separate"/>
      </w:r>
      <w:r>
        <w:rPr>
          <w:szCs w:val="22"/>
        </w:rPr>
        <w:t>1       INTRODUCERE..........................................................................................................................3</w:t>
      </w:r>
    </w:p>
    <w:p>
      <w:pPr>
        <w:pStyle w:val="Contents2"/>
        <w:spacing w:lineRule="exact" w:line="360"/>
        <w:ind w:left="0" w:hanging="0"/>
        <w:rPr>
          <w:rFonts w:ascii="Calibri" w:hAnsi="Calibri"/>
          <w:sz w:val="22"/>
          <w:szCs w:val="22"/>
        </w:rPr>
      </w:pPr>
      <w:r>
        <w:rPr>
          <w:b/>
          <w:sz w:val="22"/>
          <w:szCs w:val="22"/>
        </w:rPr>
        <w:t xml:space="preserve">2 </w:t>
      </w:r>
      <w:r>
        <w:rPr>
          <w:sz w:val="22"/>
          <w:szCs w:val="22"/>
        </w:rPr>
        <w:t xml:space="preserve">       </w:t>
      </w:r>
      <w:r>
        <w:rPr>
          <w:b/>
          <w:sz w:val="22"/>
          <w:szCs w:val="22"/>
        </w:rPr>
        <w:t>Contextul realizării acestei achiziții de produse..........................................................................3</w:t>
      </w:r>
    </w:p>
    <w:p>
      <w:pPr>
        <w:pStyle w:val="Contents2"/>
        <w:spacing w:lineRule="exact" w:line="360"/>
        <w:rPr>
          <w:rFonts w:eastAsia="" w:eastAsiaTheme="minorEastAsia"/>
          <w:caps w:val="false"/>
          <w:smallCaps w:val="false"/>
          <w:sz w:val="22"/>
          <w:szCs w:val="22"/>
          <w:lang w:eastAsia="ro-RO"/>
        </w:rPr>
      </w:pPr>
      <w:r>
        <w:rPr/>
        <w:t>2.1</w:t>
        <w:tab/>
        <w:t>Informații despre Autoritatea Contractantă ..........................................................................................3</w:t>
      </w:r>
    </w:p>
    <w:p>
      <w:pPr>
        <w:pStyle w:val="Contents2"/>
        <w:spacing w:lineRule="exact" w:line="360"/>
        <w:rPr>
          <w:rFonts w:eastAsia="" w:eastAsiaTheme="minorEastAsia"/>
          <w:caps w:val="false"/>
          <w:smallCaps w:val="false"/>
          <w:sz w:val="22"/>
          <w:szCs w:val="22"/>
          <w:lang w:eastAsia="ro-RO"/>
        </w:rPr>
      </w:pPr>
      <w:r>
        <w:rPr/>
        <w:t>2.2</w:t>
        <w:tab/>
        <w:t>Informații despre contextul care a determinat achiziționarea produselor................................................4</w:t>
      </w:r>
    </w:p>
    <w:p>
      <w:pPr>
        <w:pStyle w:val="Contents2"/>
        <w:spacing w:lineRule="exact" w:line="360"/>
        <w:rPr>
          <w:rFonts w:eastAsia="" w:eastAsiaTheme="minorEastAsia"/>
          <w:caps w:val="false"/>
          <w:smallCaps w:val="false"/>
          <w:sz w:val="22"/>
          <w:szCs w:val="22"/>
          <w:lang w:eastAsia="ro-RO"/>
        </w:rPr>
      </w:pPr>
      <w:r>
        <w:rPr/>
        <w:t>2.3</w:t>
        <w:tab/>
        <w:t>Informații despre beneficiile anticipate de către Autoritatea Contractantă..............................................4</w:t>
      </w:r>
    </w:p>
    <w:p>
      <w:pPr>
        <w:pStyle w:val="Contents2"/>
        <w:spacing w:lineRule="exact" w:line="360"/>
        <w:rPr>
          <w:rFonts w:eastAsia="" w:eastAsiaTheme="minorEastAsia"/>
          <w:caps w:val="false"/>
          <w:smallCaps w:val="false"/>
          <w:sz w:val="22"/>
          <w:szCs w:val="22"/>
          <w:lang w:eastAsia="ro-RO"/>
        </w:rPr>
      </w:pPr>
      <w:r>
        <w:rPr/>
        <w:t>2.4</w:t>
        <w:tab/>
        <w:t>Alte inițiative/proiecte/programe asociate cu această achiziție de produse...............................................4</w:t>
      </w:r>
    </w:p>
    <w:p>
      <w:pPr>
        <w:pStyle w:val="Contents2"/>
        <w:spacing w:lineRule="exact" w:line="360"/>
        <w:rPr>
          <w:rFonts w:eastAsia="" w:eastAsiaTheme="minorEastAsia"/>
          <w:caps w:val="false"/>
          <w:smallCaps w:val="false"/>
          <w:sz w:val="22"/>
          <w:szCs w:val="22"/>
          <w:lang w:eastAsia="ro-RO"/>
        </w:rPr>
      </w:pPr>
      <w:r>
        <w:rPr/>
        <w:t>2.5</w:t>
        <w:tab/>
        <w:t>Cadrul general al sectorului în care Autoritatea Contractantă își desfășoară activitatea.......................4</w:t>
      </w:r>
    </w:p>
    <w:p>
      <w:pPr>
        <w:pStyle w:val="Contents2"/>
        <w:spacing w:lineRule="exact" w:line="360"/>
        <w:rPr>
          <w:rFonts w:eastAsia="" w:eastAsiaTheme="minorEastAsia"/>
          <w:caps w:val="false"/>
          <w:smallCaps w:val="false"/>
          <w:sz w:val="22"/>
          <w:szCs w:val="22"/>
          <w:lang w:eastAsia="ro-RO"/>
        </w:rPr>
      </w:pPr>
      <w:r>
        <w:rPr/>
        <w:t>2.6</w:t>
        <w:tab/>
        <w:t>Factori interesați și rolul acestora..........................................................................................................4</w:t>
      </w:r>
    </w:p>
    <w:p>
      <w:pPr>
        <w:pStyle w:val="Contents1"/>
        <w:tabs>
          <w:tab w:val="left" w:pos="440" w:leader="none"/>
          <w:tab w:val="right" w:pos="9062" w:leader="dot"/>
        </w:tabs>
        <w:spacing w:lineRule="exact" w:line="360" w:before="0" w:after="0"/>
        <w:rPr>
          <w:rFonts w:ascii="Calibri" w:hAnsi="Calibri" w:eastAsia="" w:asciiTheme="minorHAnsi" w:eastAsiaTheme="minorEastAsia" w:hAnsiTheme="minorHAnsi"/>
          <w:b w:val="false"/>
          <w:b w:val="false"/>
          <w:bCs w:val="false"/>
          <w:caps w:val="false"/>
          <w:smallCaps w:val="false"/>
          <w:szCs w:val="22"/>
          <w:lang w:eastAsia="ro-RO"/>
        </w:rPr>
      </w:pPr>
      <w:r>
        <w:rPr/>
        <w:t>3</w:t>
        <w:tab/>
        <w:t>Descrierea produselor solicitate.....................................................................................5</w:t>
      </w:r>
    </w:p>
    <w:p>
      <w:pPr>
        <w:pStyle w:val="Contents2"/>
        <w:spacing w:lineRule="exact" w:line="360"/>
        <w:rPr>
          <w:rFonts w:eastAsia="" w:eastAsiaTheme="minorEastAsia"/>
          <w:caps w:val="false"/>
          <w:smallCaps w:val="false"/>
          <w:sz w:val="22"/>
          <w:szCs w:val="22"/>
          <w:lang w:eastAsia="ro-RO"/>
        </w:rPr>
      </w:pPr>
      <w:r>
        <w:rPr/>
        <w:t>3.1</w:t>
        <w:tab/>
        <w:t>Descrierea situației actuale la nivelul Autorității Contractante..............................................................5</w:t>
      </w:r>
    </w:p>
    <w:p>
      <w:pPr>
        <w:pStyle w:val="Contents2"/>
        <w:spacing w:lineRule="exact" w:line="360"/>
        <w:rPr>
          <w:rFonts w:eastAsia="" w:eastAsiaTheme="minorEastAsia"/>
          <w:caps w:val="false"/>
          <w:smallCaps w:val="false"/>
          <w:sz w:val="22"/>
          <w:szCs w:val="22"/>
          <w:lang w:eastAsia="ro-RO"/>
        </w:rPr>
      </w:pPr>
      <w:r>
        <w:rPr/>
        <w:t>3.2</w:t>
        <w:tab/>
        <w:t>Obiectivul general la care contribuie furnizarea produselor...................................................................5</w:t>
      </w:r>
    </w:p>
    <w:p>
      <w:pPr>
        <w:pStyle w:val="Contents2"/>
        <w:spacing w:lineRule="exact" w:line="360"/>
        <w:rPr>
          <w:rFonts w:eastAsia="" w:eastAsiaTheme="minorEastAsia"/>
          <w:caps w:val="false"/>
          <w:smallCaps w:val="false"/>
          <w:sz w:val="22"/>
          <w:szCs w:val="22"/>
          <w:lang w:eastAsia="ro-RO"/>
        </w:rPr>
      </w:pPr>
      <w:r>
        <w:rPr/>
        <w:t>3.3</w:t>
        <w:tab/>
        <w:t>Obiectivul specific la care contribuie furnizarea produselor....................................................................6</w:t>
      </w:r>
    </w:p>
    <w:p>
      <w:pPr>
        <w:pStyle w:val="Contents2"/>
        <w:spacing w:lineRule="exact" w:line="360"/>
        <w:rPr>
          <w:rFonts w:eastAsia="" w:eastAsiaTheme="minorEastAsia"/>
          <w:caps w:val="false"/>
          <w:smallCaps w:val="false"/>
          <w:sz w:val="22"/>
          <w:szCs w:val="22"/>
          <w:lang w:eastAsia="ro-RO"/>
        </w:rPr>
      </w:pPr>
      <w:r>
        <w:rPr/>
        <w:t>3.4</w:t>
        <w:tab/>
        <w:t>Produse solicitate....................................................................................................................................6</w:t>
      </w:r>
    </w:p>
    <w:p>
      <w:pPr>
        <w:pStyle w:val="Contents2"/>
        <w:spacing w:lineRule="exact" w:line="360"/>
        <w:rPr>
          <w:rFonts w:eastAsia="" w:eastAsiaTheme="minorEastAsia"/>
          <w:caps w:val="false"/>
          <w:smallCaps w:val="false"/>
          <w:sz w:val="22"/>
          <w:szCs w:val="22"/>
          <w:lang w:eastAsia="ro-RO"/>
        </w:rPr>
      </w:pPr>
      <w:r>
        <w:rPr/>
        <w:t>3.4.1</w:t>
        <w:tab/>
      </w:r>
      <w:r>
        <w:rPr/>
        <w:t>aUTOBUS NEARTICULAT CU PODEA JOASA....</w:t>
      </w:r>
      <w:r>
        <w:rPr/>
        <w:t>.........................................................................................6</w:t>
      </w:r>
    </w:p>
    <w:p>
      <w:pPr>
        <w:pStyle w:val="Contents2"/>
        <w:spacing w:lineRule="exact" w:line="360"/>
        <w:rPr/>
      </w:pPr>
      <w:r>
        <w:rPr/>
        <w:t>3.4.2</w:t>
        <w:tab/>
        <w:t>CONDITII TEHNICE..................................................................................................................................7</w:t>
      </w:r>
    </w:p>
    <w:p>
      <w:pPr>
        <w:pStyle w:val="Contents2"/>
        <w:spacing w:lineRule="exact" w:line="360"/>
        <w:rPr/>
      </w:pPr>
      <w:r>
        <w:rPr/>
        <w:t>3.4.3</w:t>
        <w:tab/>
        <w:t>CONDITII TEHNICE, DE CALITATE, SPECIFICATII......................................................................................7</w:t>
      </w:r>
    </w:p>
    <w:p>
      <w:pPr>
        <w:pStyle w:val="Contents2"/>
        <w:spacing w:lineRule="exact" w:line="360"/>
        <w:rPr/>
      </w:pPr>
      <w:r>
        <w:rPr/>
        <w:t>3.4.4</w:t>
        <w:tab/>
        <w:t>ALTE CONDITII........................................................................................................................................7</w:t>
      </w:r>
    </w:p>
    <w:p>
      <w:pPr>
        <w:pStyle w:val="Contents2"/>
        <w:spacing w:lineRule="exact" w:line="360"/>
        <w:rPr/>
      </w:pPr>
      <w:r>
        <w:rPr/>
        <w:t>3.5</w:t>
        <w:tab/>
        <w:t>DISPONIBILITATE..................................................................................................................................21</w:t>
      </w:r>
    </w:p>
    <w:p>
      <w:pPr>
        <w:pStyle w:val="Contents2"/>
        <w:spacing w:lineRule="exact" w:line="360"/>
        <w:rPr>
          <w:rFonts w:eastAsia="" w:eastAsiaTheme="minorEastAsia"/>
          <w:caps w:val="false"/>
          <w:smallCaps w:val="false"/>
          <w:sz w:val="22"/>
          <w:szCs w:val="22"/>
          <w:lang w:eastAsia="ro-RO"/>
        </w:rPr>
      </w:pPr>
      <w:r>
        <w:rPr/>
        <w:t>3.6</w:t>
        <w:tab/>
        <w:t>Extensibilitate/Modernizare (Upgrade)..................................................................................................21</w:t>
      </w:r>
    </w:p>
    <w:p>
      <w:pPr>
        <w:pStyle w:val="Contents2"/>
        <w:spacing w:lineRule="exact" w:line="360"/>
        <w:rPr>
          <w:rFonts w:eastAsia="" w:eastAsiaTheme="minorEastAsia"/>
          <w:caps w:val="false"/>
          <w:smallCaps w:val="false"/>
          <w:sz w:val="22"/>
          <w:szCs w:val="22"/>
          <w:lang w:eastAsia="ro-RO"/>
        </w:rPr>
      </w:pPr>
      <w:r>
        <w:rPr/>
        <w:t>3.7</w:t>
        <w:tab/>
        <w:t>Garantie................................................................................................................................................21</w:t>
      </w:r>
    </w:p>
    <w:p>
      <w:pPr>
        <w:pStyle w:val="Contents2"/>
        <w:spacing w:lineRule="exact" w:line="360"/>
        <w:rPr>
          <w:rFonts w:eastAsia="" w:eastAsiaTheme="minorEastAsia"/>
          <w:caps w:val="false"/>
          <w:smallCaps w:val="false"/>
          <w:sz w:val="22"/>
          <w:szCs w:val="22"/>
          <w:lang w:eastAsia="ro-RO"/>
        </w:rPr>
      </w:pPr>
      <w:r>
        <w:rPr/>
        <w:t>3.8</w:t>
        <w:tab/>
        <w:t>Livrare, ambalare, etichetare, transport si asigurare pe durata transportului.......................................23</w:t>
      </w:r>
    </w:p>
    <w:p>
      <w:pPr>
        <w:pStyle w:val="Contents2"/>
        <w:spacing w:lineRule="exact" w:line="360"/>
        <w:rPr>
          <w:rFonts w:eastAsia="" w:eastAsiaTheme="minorEastAsia"/>
          <w:caps w:val="false"/>
          <w:smallCaps w:val="false"/>
          <w:sz w:val="22"/>
          <w:szCs w:val="22"/>
          <w:lang w:eastAsia="ro-RO"/>
        </w:rPr>
      </w:pPr>
      <w:r>
        <w:rPr/>
        <w:t>3.9</w:t>
        <w:tab/>
        <w:t>Instalare, punere in functiune, testare...................................................................................................24</w:t>
      </w:r>
    </w:p>
    <w:p>
      <w:pPr>
        <w:pStyle w:val="Contents2"/>
        <w:spacing w:lineRule="exact" w:line="360"/>
        <w:rPr>
          <w:rFonts w:eastAsia="" w:eastAsiaTheme="minorEastAsia"/>
          <w:caps w:val="false"/>
          <w:smallCaps w:val="false"/>
          <w:sz w:val="22"/>
          <w:szCs w:val="22"/>
          <w:lang w:eastAsia="ro-RO"/>
        </w:rPr>
      </w:pPr>
      <w:r>
        <w:rPr/>
        <w:t>3.10</w:t>
        <w:tab/>
        <w:t>Instruirea personalului pentru utilizare................................................................................................25</w:t>
      </w:r>
    </w:p>
    <w:p>
      <w:pPr>
        <w:pStyle w:val="Contents2"/>
        <w:spacing w:lineRule="exact" w:line="360"/>
        <w:rPr>
          <w:rFonts w:eastAsia="" w:eastAsiaTheme="minorEastAsia"/>
          <w:caps w:val="false"/>
          <w:smallCaps w:val="false"/>
          <w:sz w:val="22"/>
          <w:szCs w:val="22"/>
          <w:lang w:eastAsia="ro-RO"/>
        </w:rPr>
      </w:pPr>
      <w:r>
        <w:rPr/>
        <w:t>3.11</w:t>
        <w:tab/>
        <w:t>Mentenanta preventiva in perioada de garantie.....................................................................................26</w:t>
      </w:r>
    </w:p>
    <w:p>
      <w:pPr>
        <w:pStyle w:val="Contents2"/>
        <w:spacing w:lineRule="exact" w:line="360"/>
        <w:rPr>
          <w:rFonts w:eastAsia="" w:eastAsiaTheme="minorEastAsia"/>
          <w:caps w:val="false"/>
          <w:smallCaps w:val="false"/>
          <w:sz w:val="22"/>
          <w:szCs w:val="22"/>
          <w:lang w:eastAsia="ro-RO"/>
        </w:rPr>
      </w:pPr>
      <w:r>
        <w:rPr/>
        <w:t>3.12</w:t>
        <w:tab/>
        <w:t>Piese de schimb si materiale consumabile pentru activitatile din programul de mentenanta corectiva dupa expirarea garantiei..............................................................................................................................................27</w:t>
      </w:r>
    </w:p>
    <w:p>
      <w:pPr>
        <w:pStyle w:val="Contents2"/>
        <w:spacing w:lineRule="exact" w:line="360"/>
        <w:rPr>
          <w:rFonts w:eastAsia="" w:eastAsiaTheme="minorEastAsia"/>
          <w:caps w:val="false"/>
          <w:smallCaps w:val="false"/>
          <w:sz w:val="22"/>
          <w:szCs w:val="22"/>
          <w:lang w:eastAsia="ro-RO"/>
        </w:rPr>
      </w:pPr>
      <w:r>
        <w:rPr/>
        <w:t>3.13</w:t>
        <w:tab/>
        <w:t>Atribuțiile și responsabilitățile Părților.................................................................................................27</w:t>
      </w:r>
    </w:p>
    <w:p>
      <w:pPr>
        <w:pStyle w:val="Contents1"/>
        <w:tabs>
          <w:tab w:val="left" w:pos="440" w:leader="none"/>
          <w:tab w:val="right" w:pos="9062" w:leader="dot"/>
        </w:tabs>
        <w:spacing w:lineRule="exact" w:line="360" w:before="0" w:after="0"/>
        <w:rPr>
          <w:rFonts w:ascii="Calibri" w:hAnsi="Calibri" w:eastAsia="" w:asciiTheme="minorHAnsi" w:eastAsiaTheme="minorEastAsia" w:hAnsiTheme="minorHAnsi"/>
          <w:b w:val="false"/>
          <w:b w:val="false"/>
          <w:bCs w:val="false"/>
          <w:caps w:val="false"/>
          <w:smallCaps w:val="false"/>
          <w:szCs w:val="22"/>
          <w:lang w:eastAsia="ro-RO"/>
        </w:rPr>
      </w:pPr>
      <w:r>
        <w:rPr/>
        <w:t>4</w:t>
        <w:tab/>
        <w:t>Documentații ce trebuie furnizate Autorității Contractante în legătură cu produsul.....................................................................................................................................27</w:t>
      </w:r>
    </w:p>
    <w:p>
      <w:pPr>
        <w:pStyle w:val="Contents1"/>
        <w:tabs>
          <w:tab w:val="left" w:pos="440" w:leader="none"/>
          <w:tab w:val="right" w:pos="9062" w:leader="dot"/>
        </w:tabs>
        <w:spacing w:lineRule="exact" w:line="360" w:before="0" w:after="0"/>
        <w:rPr>
          <w:rFonts w:ascii="Calibri" w:hAnsi="Calibri" w:eastAsia="" w:asciiTheme="minorHAnsi" w:eastAsiaTheme="minorEastAsia" w:hAnsiTheme="minorHAnsi"/>
          <w:b w:val="false"/>
          <w:b w:val="false"/>
          <w:bCs w:val="false"/>
          <w:caps w:val="false"/>
          <w:smallCaps w:val="false"/>
          <w:szCs w:val="22"/>
          <w:lang w:eastAsia="ro-RO"/>
        </w:rPr>
      </w:pPr>
      <w:r>
        <w:rPr/>
        <w:t>5</w:t>
        <w:tab/>
        <w:t>Receptia produselor..........................................................................................................28</w:t>
      </w:r>
    </w:p>
    <w:p>
      <w:pPr>
        <w:pStyle w:val="Contents1"/>
        <w:tabs>
          <w:tab w:val="left" w:pos="440" w:leader="none"/>
          <w:tab w:val="right" w:pos="9062" w:leader="dot"/>
        </w:tabs>
        <w:spacing w:lineRule="exact" w:line="360" w:before="0" w:after="0"/>
        <w:rPr>
          <w:rFonts w:ascii="Calibri" w:hAnsi="Calibri" w:eastAsia="" w:asciiTheme="minorHAnsi" w:eastAsiaTheme="minorEastAsia" w:hAnsiTheme="minorHAnsi"/>
          <w:b w:val="false"/>
          <w:b w:val="false"/>
          <w:bCs w:val="false"/>
          <w:caps w:val="false"/>
          <w:smallCaps w:val="false"/>
          <w:szCs w:val="22"/>
          <w:lang w:eastAsia="ro-RO"/>
        </w:rPr>
      </w:pPr>
      <w:r>
        <w:rPr/>
        <w:t>6</w:t>
        <w:tab/>
        <w:t>Modalitati si conditii de plata........................................................................................28</w:t>
      </w:r>
    </w:p>
    <w:p>
      <w:pPr>
        <w:pStyle w:val="Contents1"/>
        <w:tabs>
          <w:tab w:val="left" w:pos="440" w:leader="none"/>
          <w:tab w:val="right" w:pos="9062" w:leader="dot"/>
        </w:tabs>
        <w:spacing w:lineRule="exact" w:line="360" w:before="0" w:after="0"/>
        <w:rPr/>
      </w:pPr>
      <w:r>
        <w:rPr/>
        <w:t>7</w:t>
        <w:tab/>
        <w:t>Cadrul legal care guvernează relația dintre Autoritatea Contractantă și Contractant (inclusiv în domeniile mediului, social și al relațiilor de muncă)...........30</w:t>
      </w:r>
    </w:p>
    <w:p>
      <w:pPr>
        <w:pStyle w:val="Heading2"/>
        <w:numPr>
          <w:ilvl w:val="0"/>
          <w:numId w:val="0"/>
        </w:numPr>
        <w:spacing w:lineRule="exact" w:line="360" w:before="0" w:after="200"/>
        <w:jc w:val="both"/>
        <w:rPr>
          <w:rFonts w:cs="Calibri" w:cstheme="minorHAnsi"/>
          <w:sz w:val="22"/>
          <w:szCs w:val="22"/>
        </w:rPr>
      </w:pPr>
      <w:r>
        <w:rPr>
          <w:rFonts w:cs="Calibri" w:cstheme="minorHAnsi"/>
          <w:sz w:val="22"/>
          <w:szCs w:val="22"/>
        </w:rPr>
        <w:t>7.1. Gestionarea relației dintre Contractant și Autoritatea Contractantă.......................................31</w:t>
      </w:r>
    </w:p>
    <w:p>
      <w:pPr>
        <w:pStyle w:val="Contents1"/>
        <w:tabs>
          <w:tab w:val="left" w:pos="440" w:leader="none"/>
          <w:tab w:val="right" w:pos="9062" w:leader="dot"/>
        </w:tabs>
        <w:spacing w:lineRule="exact" w:line="360" w:before="0" w:after="0"/>
        <w:rPr>
          <w:rFonts w:ascii="Calibri" w:hAnsi="Calibri" w:eastAsia="" w:asciiTheme="minorHAnsi" w:eastAsiaTheme="minorEastAsia" w:hAnsiTheme="minorHAnsi"/>
          <w:b w:val="false"/>
          <w:b w:val="false"/>
          <w:bCs w:val="false"/>
          <w:caps w:val="false"/>
          <w:smallCaps w:val="false"/>
          <w:szCs w:val="22"/>
          <w:lang w:eastAsia="ro-RO"/>
        </w:rPr>
      </w:pPr>
      <w:r>
        <w:rPr/>
        <w:t>8</w:t>
        <w:tab/>
        <w:t>Metodologia de evaluare a Ofertelor prezentate.....................................................31</w:t>
      </w:r>
    </w:p>
    <w:p>
      <w:pPr>
        <w:pStyle w:val="Contents1"/>
        <w:tabs>
          <w:tab w:val="left" w:pos="660" w:leader="none"/>
          <w:tab w:val="right" w:pos="9062" w:leader="dot"/>
        </w:tabs>
        <w:spacing w:lineRule="exact" w:line="360" w:before="0" w:after="0"/>
        <w:rPr>
          <w:rFonts w:ascii="Calibri" w:hAnsi="Calibri" w:eastAsia="" w:asciiTheme="minorHAnsi" w:eastAsiaTheme="minorEastAsia" w:hAnsiTheme="minorHAnsi"/>
          <w:b w:val="false"/>
          <w:b w:val="false"/>
          <w:bCs w:val="false"/>
          <w:caps w:val="false"/>
          <w:smallCaps w:val="false"/>
          <w:szCs w:val="22"/>
          <w:lang w:eastAsia="ro-RO"/>
        </w:rPr>
      </w:pPr>
      <w:r>
        <w:rPr/>
        <w:t>10</w:t>
        <w:tab/>
        <w:t>Anexe................................................................................................................................35</w:t>
      </w:r>
    </w:p>
    <w:p>
      <w:pPr>
        <w:pStyle w:val="Normal"/>
        <w:spacing w:lineRule="exact" w:line="360" w:before="0" w:after="0"/>
        <w:jc w:val="both"/>
        <w:rPr>
          <w:rFonts w:cs="Calibri" w:cstheme="minorHAnsi"/>
        </w:rPr>
      </w:pPr>
      <w:r>
        <w:rPr>
          <w:rFonts w:cs="Calibri" w:cstheme="minorHAnsi"/>
        </w:rPr>
      </w:r>
      <w:r>
        <w:rPr>
          <w:rFonts w:cs="Calibri"/>
        </w:rPr>
        <w:fldChar w:fldCharType="end"/>
      </w:r>
    </w:p>
    <w:p>
      <w:pPr>
        <w:pStyle w:val="Normal"/>
        <w:spacing w:lineRule="exact" w:line="360" w:before="0" w:after="0"/>
        <w:jc w:val="both"/>
        <w:rPr>
          <w:rFonts w:cs="Calibri" w:cstheme="minorHAnsi"/>
        </w:rPr>
      </w:pPr>
      <w:r>
        <w:rPr>
          <w:rFonts w:cs="Calibri" w:cstheme="minorHAnsi"/>
        </w:rPr>
      </w:r>
      <w:r>
        <w:br w:type="page"/>
      </w:r>
    </w:p>
    <w:p>
      <w:pPr>
        <w:pStyle w:val="Normal"/>
        <w:spacing w:lineRule="exact" w:line="360" w:before="0" w:after="0"/>
        <w:jc w:val="both"/>
        <w:rPr>
          <w:rFonts w:cs="Calibri" w:cstheme="minorHAnsi"/>
        </w:rPr>
      </w:pPr>
      <w:r>
        <w:rPr>
          <w:rFonts w:cs="Calibri" w:cstheme="minorHAnsi"/>
        </w:rPr>
      </w:r>
    </w:p>
    <w:p>
      <w:pPr>
        <w:pStyle w:val="Heading1"/>
        <w:numPr>
          <w:ilvl w:val="0"/>
          <w:numId w:val="2"/>
        </w:numPr>
        <w:spacing w:lineRule="exact" w:line="360" w:before="0" w:after="200"/>
        <w:rPr>
          <w:rFonts w:cs="Calibri" w:cstheme="minorHAnsi"/>
          <w:sz w:val="24"/>
          <w:szCs w:val="24"/>
        </w:rPr>
      </w:pPr>
      <w:r>
        <w:rPr>
          <w:rFonts w:cs="Calibri" w:cstheme="minorHAnsi"/>
          <w:sz w:val="24"/>
          <w:szCs w:val="24"/>
        </w:rPr>
        <w:t>INTRODUCERE</w:t>
      </w:r>
    </w:p>
    <w:p>
      <w:pPr>
        <w:pStyle w:val="BalloonText"/>
        <w:tabs>
          <w:tab w:val="left" w:pos="720" w:leader="none"/>
          <w:tab w:val="left" w:pos="1440" w:leader="none"/>
          <w:tab w:val="left" w:pos="2160" w:leader="none"/>
          <w:tab w:val="left" w:pos="2880" w:leader="none"/>
          <w:tab w:val="left" w:pos="3600" w:leader="none"/>
          <w:tab w:val="left" w:pos="8807" w:leader="none"/>
        </w:tabs>
        <w:ind w:left="432" w:hanging="0"/>
        <w:rPr>
          <w:rFonts w:ascii="Tahoma" w:hAnsi="Tahoma" w:cs="Tahoma"/>
          <w:sz w:val="24"/>
          <w:szCs w:val="24"/>
          <w:highlight w:val="green"/>
        </w:rPr>
      </w:pPr>
      <w:r>
        <w:rPr>
          <w:rFonts w:cs="Tahoma" w:ascii="Tahoma" w:hAnsi="Tahoma"/>
          <w:sz w:val="24"/>
          <w:szCs w:val="24"/>
          <w:highlight w:val="green"/>
        </w:rPr>
        <w:t xml:space="preserve">1.1    Prezentul caiet de sarcini se refera la achizitia de autobuze noi, nearticulate, EURO6, 3 usi, cu podea joasa ( </w:t>
      </w:r>
      <w:r>
        <w:rPr>
          <w:rFonts w:cs="Tahoma" w:ascii="Tahoma" w:hAnsi="Tahoma"/>
          <w:i/>
          <w:sz w:val="24"/>
          <w:szCs w:val="24"/>
          <w:highlight w:val="green"/>
        </w:rPr>
        <w:t xml:space="preserve"> complet coborata</w:t>
      </w:r>
      <w:r>
        <w:rPr>
          <w:rFonts w:cs="Tahoma" w:ascii="Tahoma" w:hAnsi="Tahoma"/>
          <w:sz w:val="24"/>
          <w:szCs w:val="24"/>
          <w:highlight w:val="green"/>
        </w:rPr>
        <w:t xml:space="preserve"> ), destinate transportului urban de calatori, dotate cu facilitati  ( </w:t>
      </w:r>
      <w:r>
        <w:rPr>
          <w:rFonts w:cs="Tahoma" w:ascii="Tahoma" w:hAnsi="Tahoma"/>
          <w:i/>
          <w:sz w:val="24"/>
          <w:szCs w:val="24"/>
          <w:highlight w:val="green"/>
        </w:rPr>
        <w:t>amenajari specifice pentru una din usile de acces</w:t>
      </w:r>
      <w:r>
        <w:rPr>
          <w:rFonts w:cs="Tahoma" w:ascii="Tahoma" w:hAnsi="Tahoma"/>
          <w:sz w:val="24"/>
          <w:szCs w:val="24"/>
          <w:highlight w:val="green"/>
        </w:rPr>
        <w:t xml:space="preserve"> )  pentru accesul  persoanelor cu mobilitate redusa (</w:t>
      </w:r>
      <w:r>
        <w:rPr>
          <w:rFonts w:cs="Tahoma" w:ascii="Tahoma" w:hAnsi="Tahoma"/>
          <w:i/>
          <w:sz w:val="24"/>
          <w:szCs w:val="24"/>
          <w:highlight w:val="green"/>
        </w:rPr>
        <w:t xml:space="preserve">38 bucati </w:t>
      </w:r>
      <w:r>
        <w:rPr>
          <w:rFonts w:cs="Tahoma" w:ascii="Tahoma" w:hAnsi="Tahoma"/>
          <w:sz w:val="24"/>
          <w:szCs w:val="24"/>
          <w:highlight w:val="green"/>
        </w:rPr>
        <w:t>). In cazul in care ofertantul nu poate  asigura livrarea a 38 buc., in termen de 12 luni de la semnarea contractului, oferta nu este eligibila.</w:t>
      </w:r>
    </w:p>
    <w:p>
      <w:pPr>
        <w:pStyle w:val="ListParagraph"/>
        <w:tabs>
          <w:tab w:val="left" w:pos="720" w:leader="none"/>
          <w:tab w:val="left" w:pos="1440" w:leader="none"/>
          <w:tab w:val="left" w:pos="2160" w:leader="none"/>
          <w:tab w:val="left" w:pos="2880" w:leader="none"/>
          <w:tab w:val="left" w:pos="3600" w:leader="none"/>
          <w:tab w:val="left" w:pos="8807" w:leader="none"/>
        </w:tabs>
        <w:ind w:left="432" w:hanging="0"/>
        <w:rPr>
          <w:rFonts w:ascii="Tahoma" w:hAnsi="Tahoma" w:cs="Tahoma"/>
          <w:sz w:val="24"/>
          <w:szCs w:val="24"/>
        </w:rPr>
      </w:pPr>
      <w:r>
        <w:rPr>
          <w:rFonts w:cs="Tahoma" w:ascii="Tahoma" w:hAnsi="Tahoma"/>
          <w:sz w:val="24"/>
          <w:szCs w:val="24"/>
          <w:highlight w:val="green"/>
        </w:rPr>
        <w:t>1.2.    - cod CPV : 34121400-5;</w:t>
      </w:r>
    </w:p>
    <w:p>
      <w:pPr>
        <w:pStyle w:val="ListParagraph"/>
        <w:tabs>
          <w:tab w:val="left" w:pos="720" w:leader="none"/>
          <w:tab w:val="left" w:pos="1440" w:leader="none"/>
          <w:tab w:val="left" w:pos="2160" w:leader="none"/>
          <w:tab w:val="left" w:pos="2880" w:leader="none"/>
          <w:tab w:val="left" w:pos="3600" w:leader="none"/>
          <w:tab w:val="left" w:pos="8807" w:leader="none"/>
        </w:tabs>
        <w:ind w:left="432" w:hanging="0"/>
        <w:rPr>
          <w:rFonts w:ascii="Tahoma" w:hAnsi="Tahoma" w:cs="Tahoma"/>
          <w:sz w:val="24"/>
          <w:szCs w:val="24"/>
          <w:highlight w:val="green"/>
        </w:rPr>
      </w:pPr>
      <w:r>
        <w:rPr>
          <w:rFonts w:cs="Tahoma" w:ascii="Tahoma" w:hAnsi="Tahoma"/>
          <w:sz w:val="24"/>
          <w:szCs w:val="24"/>
          <w:highlight w:val="green"/>
        </w:rPr>
        <w:t>1.3    - autobuzele vor trebui sa indeplineasca conditii tehnice, de calitate , siguranta, fiabilitate, protectie ambientala, in conformitate cu  reglementarile CE, CEE-ONU si prescriptiile RAR in vigoare;</w:t>
      </w:r>
    </w:p>
    <w:p>
      <w:pPr>
        <w:pStyle w:val="ListParagraph"/>
        <w:tabs>
          <w:tab w:val="left" w:pos="720" w:leader="none"/>
          <w:tab w:val="left" w:pos="1440" w:leader="none"/>
          <w:tab w:val="left" w:pos="2160" w:leader="none"/>
          <w:tab w:val="left" w:pos="2880" w:leader="none"/>
          <w:tab w:val="left" w:pos="3600" w:leader="none"/>
          <w:tab w:val="left" w:pos="8807" w:leader="none"/>
        </w:tabs>
        <w:ind w:left="432" w:hanging="0"/>
        <w:rPr>
          <w:rFonts w:ascii="Tahoma" w:hAnsi="Tahoma" w:cs="Tahoma"/>
          <w:sz w:val="24"/>
          <w:szCs w:val="24"/>
          <w:highlight w:val="green"/>
        </w:rPr>
      </w:pPr>
      <w:r>
        <w:rPr>
          <w:rFonts w:cs="Tahoma" w:ascii="Tahoma" w:hAnsi="Tahoma"/>
          <w:sz w:val="24"/>
          <w:szCs w:val="24"/>
          <w:highlight w:val="green"/>
        </w:rPr>
        <w:t>1.4    - se impune de asemenea mentenanta scazuta, accesibilitate usoara la agregate;</w:t>
      </w:r>
    </w:p>
    <w:p>
      <w:pPr>
        <w:pStyle w:val="ListParagraph"/>
        <w:tabs>
          <w:tab w:val="left" w:pos="720" w:leader="none"/>
          <w:tab w:val="left" w:pos="1440" w:leader="none"/>
          <w:tab w:val="left" w:pos="2160" w:leader="none"/>
          <w:tab w:val="left" w:pos="2880" w:leader="none"/>
          <w:tab w:val="left" w:pos="3600" w:leader="none"/>
          <w:tab w:val="left" w:pos="8807" w:leader="none"/>
        </w:tabs>
        <w:ind w:left="432" w:hanging="0"/>
        <w:rPr>
          <w:rFonts w:ascii="Tahoma" w:hAnsi="Tahoma" w:cs="Tahoma"/>
          <w:sz w:val="24"/>
          <w:szCs w:val="24"/>
        </w:rPr>
      </w:pPr>
      <w:r>
        <w:rPr>
          <w:rFonts w:cs="Tahoma" w:ascii="Tahoma" w:hAnsi="Tahoma"/>
          <w:sz w:val="24"/>
          <w:szCs w:val="24"/>
          <w:highlight w:val="green"/>
        </w:rPr>
        <w:t>1.5     - designul exterior si al elementelor din interiorul salonului va asigura un confort corespunzator calatorilor.</w:t>
      </w:r>
    </w:p>
    <w:p>
      <w:pPr>
        <w:pStyle w:val="Normal"/>
        <w:spacing w:lineRule="exact" w:line="360" w:before="0" w:after="0"/>
        <w:jc w:val="both"/>
        <w:rPr>
          <w:rFonts w:cs="Calibri" w:cstheme="minorHAnsi"/>
        </w:rPr>
      </w:pPr>
      <w:r>
        <w:rPr>
          <w:rFonts w:cs="Calibri" w:cstheme="minorHAnsi"/>
        </w:rPr>
        <w:t>Această secțiune a Documentației de Atribuire include ansamblul cerințelor pe baza cărora fiecare Ofertant va elabora Oferta (Propunerea Tehnică și Propunerea Financiară) pentru furnizarea produselor care fac obiectul Contractului ce rezultă din această procedură.</w:t>
      </w:r>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rPr>
      </w:pPr>
      <w:r>
        <w:rPr>
          <w:rFonts w:cs="Calibri" w:cstheme="minorHAnsi"/>
        </w:rPr>
        <w:t xml:space="preserve">În cadrul acestei proceduri, </w:t>
      </w:r>
      <w:r>
        <w:rPr>
          <w:b/>
          <w:bCs/>
          <w:szCs w:val="24"/>
          <w:lang w:eastAsia="ro-RO"/>
        </w:rPr>
        <w:t>MUNICIPIUL TÂRGU MUREŞ</w:t>
      </w:r>
      <w:r>
        <w:rPr>
          <w:rFonts w:cs="Calibri" w:cstheme="minorHAnsi"/>
        </w:rPr>
        <w:t xml:space="preserve"> îndeplinește rolul de Autoritate Contractantă, respectiv Achizitor în cadrul Contractului.</w:t>
      </w:r>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rPr>
      </w:pPr>
      <w:r>
        <w:rPr>
          <w:rFonts w:cs="Calibri" w:cstheme="minorHAnsi"/>
        </w:rPr>
      </w:r>
    </w:p>
    <w:p>
      <w:pPr>
        <w:pStyle w:val="Heading1"/>
        <w:numPr>
          <w:ilvl w:val="0"/>
          <w:numId w:val="2"/>
        </w:numPr>
        <w:spacing w:lineRule="exact" w:line="360" w:before="0" w:after="200"/>
        <w:jc w:val="both"/>
        <w:rPr>
          <w:rFonts w:cs="Calibri" w:cstheme="minorHAnsi"/>
          <w:sz w:val="24"/>
          <w:szCs w:val="22"/>
        </w:rPr>
      </w:pPr>
      <w:bookmarkStart w:id="0" w:name="_Toc478634959"/>
      <w:r>
        <w:rPr>
          <w:rFonts w:cs="Calibri" w:cstheme="minorHAnsi"/>
          <w:sz w:val="24"/>
          <w:szCs w:val="22"/>
        </w:rPr>
        <w:t>CONTEXTUL REALIZĂRII ACESTEI ACHIZIȚII DE PRODUSE</w:t>
      </w:r>
      <w:bookmarkEnd w:id="0"/>
    </w:p>
    <w:p>
      <w:pPr>
        <w:pStyle w:val="Normal"/>
        <w:spacing w:lineRule="exact" w:line="360" w:before="0" w:after="0"/>
        <w:jc w:val="both"/>
        <w:rPr>
          <w:rFonts w:cs="Calibri" w:cstheme="minorHAnsi"/>
        </w:rPr>
      </w:pPr>
      <w:r>
        <w:rPr>
          <w:rFonts w:cs="Calibri" w:cstheme="minorHAnsi"/>
        </w:rPr>
      </w:r>
    </w:p>
    <w:p>
      <w:pPr>
        <w:pStyle w:val="Normal"/>
        <w:spacing w:lineRule="auto" w:line="240"/>
        <w:jc w:val="both"/>
        <w:rPr>
          <w:sz w:val="24"/>
          <w:szCs w:val="24"/>
          <w:highlight w:val="green"/>
        </w:rPr>
      </w:pPr>
      <w:r>
        <w:rPr>
          <w:sz w:val="24"/>
          <w:szCs w:val="24"/>
          <w:highlight w:val="green"/>
        </w:rPr>
        <w:t>Administratia  pubica locala initiaza si efectueaza demersurile oportune, necesare si legale in asigurarea transportului de persoane prin servicii publice regulate pe raza administrativa a Municipiului Tg.Mures.</w:t>
      </w:r>
    </w:p>
    <w:p>
      <w:pPr>
        <w:pStyle w:val="Normal"/>
        <w:spacing w:lineRule="auto" w:line="240"/>
        <w:ind w:left="-15" w:firstLine="15"/>
        <w:jc w:val="both"/>
        <w:rPr>
          <w:sz w:val="24"/>
          <w:szCs w:val="24"/>
        </w:rPr>
      </w:pPr>
      <w:r>
        <w:rPr>
          <w:sz w:val="24"/>
          <w:szCs w:val="24"/>
          <w:highlight w:val="green"/>
        </w:rPr>
        <w:t>Aceasta achizitie constituie o prioritate absoluta in vederea alinierii parcului operatorului de transport la standardele actuale si la cerintele dezvoltarii durabile, mai mult de 70 % din parcul de autobuze avand o vechime mai mare de 10 ani, restul avand o vechime mai mare de 7 ani.</w:t>
      </w:r>
    </w:p>
    <w:p>
      <w:pPr>
        <w:pStyle w:val="Normal"/>
        <w:spacing w:lineRule="exact" w:line="360" w:before="0" w:after="0"/>
        <w:jc w:val="both"/>
        <w:rPr>
          <w:rFonts w:cs="Calibri" w:cstheme="minorHAnsi"/>
          <w:i/>
          <w:i/>
        </w:rPr>
      </w:pPr>
      <w:r>
        <w:rPr>
          <w:rFonts w:cs="Calibri" w:cstheme="minorHAnsi"/>
          <w:i/>
        </w:rPr>
      </w:r>
    </w:p>
    <w:p>
      <w:pPr>
        <w:pStyle w:val="Heading2"/>
        <w:numPr>
          <w:ilvl w:val="1"/>
          <w:numId w:val="2"/>
        </w:numPr>
        <w:spacing w:lineRule="exact" w:line="360" w:before="0" w:after="200"/>
        <w:rPr>
          <w:rFonts w:cs="Calibri" w:cstheme="minorHAnsi"/>
          <w:sz w:val="22"/>
          <w:szCs w:val="22"/>
        </w:rPr>
      </w:pPr>
      <w:bookmarkStart w:id="1" w:name="_Toc478634960"/>
      <w:r>
        <w:rPr>
          <w:rFonts w:cs="Calibri" w:cstheme="minorHAnsi"/>
          <w:sz w:val="22"/>
          <w:szCs w:val="22"/>
        </w:rPr>
        <w:t>Informații despre Autoritatea Contractantă</w:t>
      </w:r>
      <w:bookmarkEnd w:id="1"/>
    </w:p>
    <w:p>
      <w:pPr>
        <w:pStyle w:val="Normal"/>
        <w:spacing w:lineRule="exact" w:line="360" w:before="0" w:after="0"/>
        <w:rPr>
          <w:rFonts w:cs="Calibri" w:cstheme="minorHAnsi"/>
        </w:rPr>
      </w:pPr>
      <w:r>
        <w:rPr>
          <w:rFonts w:cs="Calibri" w:cstheme="minorHAnsi"/>
        </w:rPr>
      </w:r>
    </w:p>
    <w:p>
      <w:pPr>
        <w:pStyle w:val="ListParagraph"/>
        <w:spacing w:before="0" w:after="195"/>
        <w:ind w:left="432" w:hanging="0"/>
        <w:contextualSpacing/>
        <w:rPr>
          <w:b/>
          <w:b/>
          <w:bCs/>
          <w:szCs w:val="24"/>
          <w:lang w:eastAsia="ro-RO"/>
        </w:rPr>
      </w:pPr>
      <w:r>
        <w:rPr>
          <w:b/>
          <w:bCs/>
          <w:szCs w:val="24"/>
          <w:lang w:eastAsia="ro-RO"/>
        </w:rPr>
        <w:t xml:space="preserve">BENEFICIARUL </w:t>
      </w:r>
      <w:r>
        <w:rPr>
          <w:b/>
          <w:bCs/>
          <w:szCs w:val="24"/>
          <w:lang w:val="en-US" w:eastAsia="ro-RO"/>
        </w:rPr>
        <w:t>ACHIZITIEI</w:t>
      </w:r>
      <w:r>
        <w:rPr>
          <w:b/>
          <w:bCs/>
          <w:szCs w:val="24"/>
          <w:lang w:eastAsia="ro-RO"/>
        </w:rPr>
        <w:t>:</w:t>
      </w:r>
    </w:p>
    <w:p>
      <w:pPr>
        <w:pStyle w:val="ListParagraph"/>
        <w:spacing w:before="0" w:after="195"/>
        <w:ind w:left="432" w:hanging="0"/>
        <w:contextualSpacing/>
        <w:rPr>
          <w:b/>
          <w:b/>
          <w:bCs/>
          <w:szCs w:val="24"/>
          <w:lang w:eastAsia="ro-RO"/>
        </w:rPr>
      </w:pPr>
      <w:r>
        <w:rPr>
          <w:szCs w:val="24"/>
          <w:lang w:eastAsia="ro-RO"/>
        </w:rPr>
        <w:t xml:space="preserve">Denumirea: </w:t>
      </w:r>
      <w:r>
        <w:rPr>
          <w:b/>
          <w:bCs/>
          <w:szCs w:val="24"/>
          <w:lang w:eastAsia="ro-RO"/>
        </w:rPr>
        <w:t>MUNICIPIUL TÂRGU MUREŞ</w:t>
      </w:r>
    </w:p>
    <w:p>
      <w:pPr>
        <w:pStyle w:val="ListParagraph"/>
        <w:spacing w:lineRule="auto" w:line="360" w:before="0" w:after="195"/>
        <w:ind w:left="432" w:hanging="0"/>
        <w:contextualSpacing/>
        <w:jc w:val="both"/>
        <w:rPr>
          <w:szCs w:val="24"/>
          <w:lang w:eastAsia="ro-RO"/>
        </w:rPr>
      </w:pPr>
      <w:r>
        <w:rPr>
          <w:szCs w:val="24"/>
          <w:lang w:eastAsia="ro-RO"/>
        </w:rPr>
        <w:t>C. I. F.: 4322823</w:t>
      </w:r>
    </w:p>
    <w:p>
      <w:pPr>
        <w:pStyle w:val="ListParagraph"/>
        <w:tabs>
          <w:tab w:val="left" w:pos="6465" w:leader="none"/>
        </w:tabs>
        <w:spacing w:before="0" w:after="195"/>
        <w:ind w:left="432" w:hanging="0"/>
        <w:contextualSpacing/>
        <w:rPr>
          <w:szCs w:val="24"/>
          <w:lang w:eastAsia="ro-RO"/>
        </w:rPr>
      </w:pPr>
      <w:r>
        <w:rPr>
          <w:szCs w:val="24"/>
          <w:lang w:eastAsia="ro-RO"/>
        </w:rPr>
        <w:t>Sediul social: Târgu Mureş, P-ta Victoriei Nr. 3, jud Mureş</w:t>
      </w:r>
    </w:p>
    <w:p>
      <w:pPr>
        <w:pStyle w:val="ListParagraph"/>
        <w:tabs>
          <w:tab w:val="left" w:pos="6465" w:leader="none"/>
        </w:tabs>
        <w:spacing w:before="0" w:after="195"/>
        <w:ind w:left="432" w:hanging="0"/>
        <w:contextualSpacing/>
        <w:rPr>
          <w:color w:val="0000FF"/>
          <w:szCs w:val="24"/>
          <w:u w:val="single"/>
          <w:lang w:eastAsia="ro-RO"/>
        </w:rPr>
      </w:pPr>
      <w:r>
        <w:rPr>
          <w:szCs w:val="24"/>
          <w:lang w:eastAsia="ro-RO"/>
        </w:rPr>
        <w:t>Date de contact: ţel/fax</w:t>
      </w:r>
      <w:r>
        <w:rPr>
          <w:color w:val="FF0000"/>
          <w:szCs w:val="24"/>
          <w:lang w:eastAsia="ro-RO"/>
        </w:rPr>
        <w:t xml:space="preserve"> </w:t>
      </w:r>
      <w:r>
        <w:rPr>
          <w:szCs w:val="24"/>
          <w:lang w:eastAsia="ro-RO"/>
        </w:rPr>
        <w:t xml:space="preserve">0265268330, e-mail </w:t>
      </w:r>
      <w:r>
        <w:rPr>
          <w:color w:val="0000FF"/>
          <w:szCs w:val="24"/>
          <w:u w:val="single"/>
          <w:lang w:eastAsia="ro-RO"/>
        </w:rPr>
        <w:t>primaria@tirgumures.ro</w:t>
      </w:r>
    </w:p>
    <w:p>
      <w:pPr>
        <w:pStyle w:val="ListParagraph"/>
        <w:tabs>
          <w:tab w:val="left" w:pos="6465" w:leader="none"/>
        </w:tabs>
        <w:spacing w:before="0" w:after="195"/>
        <w:ind w:left="432" w:hanging="0"/>
        <w:contextualSpacing/>
        <w:rPr>
          <w:b/>
          <w:b/>
          <w:szCs w:val="24"/>
          <w:lang w:val="en-US" w:eastAsia="ro-RO"/>
        </w:rPr>
      </w:pPr>
      <w:r>
        <w:rPr>
          <w:szCs w:val="24"/>
          <w:lang w:eastAsia="ro-RO"/>
        </w:rPr>
        <w:t xml:space="preserve">Activitatea principală actuală: </w:t>
      </w:r>
      <w:r>
        <w:rPr>
          <w:b/>
          <w:szCs w:val="24"/>
          <w:lang w:val="en-US" w:eastAsia="ro-RO"/>
        </w:rPr>
        <w:t>Administratie Publica Locala</w:t>
      </w:r>
    </w:p>
    <w:p>
      <w:pPr>
        <w:pStyle w:val="ListParagraph"/>
        <w:spacing w:lineRule="exact" w:line="360" w:before="0" w:after="0"/>
        <w:ind w:left="0" w:hanging="0"/>
        <w:contextualSpacing/>
        <w:jc w:val="both"/>
        <w:rPr>
          <w:rFonts w:cs="Calibri" w:cstheme="minorHAnsi"/>
          <w:i/>
          <w:i/>
        </w:rPr>
      </w:pPr>
      <w:r>
        <w:rPr>
          <w:rFonts w:cs="Calibri" w:cstheme="minorHAnsi"/>
          <w:i/>
        </w:rPr>
        <w:t xml:space="preserve">        </w:t>
      </w:r>
      <w:r>
        <w:rPr>
          <w:rFonts w:cs="Calibri" w:cstheme="minorHAnsi"/>
          <w:b/>
        </w:rPr>
        <w:t>Municipiul Tg-Mures este autoritatea publica locala</w:t>
      </w:r>
      <w:r>
        <w:rPr>
          <w:rFonts w:cs="Calibri" w:cstheme="minorHAnsi"/>
          <w:i/>
        </w:rPr>
        <w:t xml:space="preserve"> care are printre principalele sarcini si asigurarea unui transport public de persoane, civilizat si la standarde Europene, ca atare principala activitate a Autoritatii Contractante, care va fi influentata, este Transportul public local de persoane.</w:t>
      </w:r>
    </w:p>
    <w:p>
      <w:pPr>
        <w:pStyle w:val="ListParagraph"/>
        <w:spacing w:lineRule="exact" w:line="360" w:before="0" w:after="0"/>
        <w:ind w:left="0" w:hanging="0"/>
        <w:contextualSpacing/>
        <w:jc w:val="both"/>
        <w:rPr>
          <w:rFonts w:cs="Calibri" w:cstheme="minorHAnsi"/>
          <w:i/>
          <w:i/>
        </w:rPr>
      </w:pPr>
      <w:r>
        <w:rPr>
          <w:rFonts w:cs="Calibri" w:cstheme="minorHAnsi"/>
          <w:i/>
        </w:rPr>
      </w:r>
    </w:p>
    <w:p>
      <w:pPr>
        <w:pStyle w:val="ListParagraph"/>
        <w:spacing w:lineRule="exact" w:line="360" w:before="0" w:after="0"/>
        <w:ind w:left="0" w:hanging="0"/>
        <w:contextualSpacing/>
        <w:jc w:val="both"/>
        <w:rPr>
          <w:rFonts w:cs="Calibri" w:cstheme="minorHAnsi"/>
          <w:i/>
          <w:i/>
        </w:rPr>
      </w:pPr>
      <w:r>
        <w:rPr>
          <w:rFonts w:cs="Calibri" w:cstheme="minorHAnsi"/>
          <w:i/>
        </w:rPr>
      </w:r>
    </w:p>
    <w:p>
      <w:pPr>
        <w:pStyle w:val="Heading2"/>
        <w:numPr>
          <w:ilvl w:val="1"/>
          <w:numId w:val="2"/>
        </w:numPr>
        <w:spacing w:lineRule="exact" w:line="360" w:before="0" w:after="200"/>
        <w:rPr>
          <w:rFonts w:cs="Calibri" w:cstheme="minorHAnsi"/>
          <w:sz w:val="22"/>
          <w:szCs w:val="22"/>
        </w:rPr>
      </w:pPr>
      <w:bookmarkStart w:id="2" w:name="_Toc478634961"/>
      <w:r>
        <w:rPr>
          <w:rFonts w:cs="Calibri" w:cstheme="minorHAnsi"/>
          <w:sz w:val="22"/>
          <w:szCs w:val="22"/>
        </w:rPr>
        <w:t>Informații despre contextul care a determinat achiziționarea produselor</w:t>
      </w:r>
      <w:bookmarkEnd w:id="2"/>
    </w:p>
    <w:p>
      <w:pPr>
        <w:pStyle w:val="Normal"/>
        <w:spacing w:lineRule="exact" w:line="360" w:before="0" w:after="0"/>
        <w:jc w:val="both"/>
        <w:rPr>
          <w:rFonts w:cs="Calibri" w:cstheme="minorHAnsi"/>
          <w:i/>
          <w:i/>
          <w:highlight w:val="magenta"/>
        </w:rPr>
      </w:pPr>
      <w:r>
        <w:rPr>
          <w:rFonts w:cs="Calibri" w:cstheme="minorHAnsi"/>
          <w:i/>
          <w:highlight w:val="magenta"/>
        </w:rPr>
        <w:t xml:space="preserve">Factorul care a determinat demararea actualei achizitii de autobuze este necesitatea realizarii unui transport public civilizat, realizat cu mijloace de transport in comun moderne, de ultima generatie. Actuala flota de autobuze care deservesc transportul public de persoane de pe raza Municipiului este invechita, astfel generand costuri uriase cu intretinerea si nu asigura confort si siguranta cetatenilor care-l utilizeaza.  </w:t>
      </w:r>
    </w:p>
    <w:p>
      <w:pPr>
        <w:pStyle w:val="Normal"/>
        <w:spacing w:lineRule="exact" w:line="360" w:before="0" w:after="0"/>
        <w:jc w:val="both"/>
        <w:rPr>
          <w:rFonts w:cs="Calibri" w:cstheme="minorHAnsi"/>
          <w:i/>
          <w:i/>
        </w:rPr>
      </w:pPr>
      <w:r>
        <w:rPr>
          <w:rFonts w:cs="Calibri" w:cstheme="minorHAnsi"/>
          <w:i/>
          <w:highlight w:val="magenta"/>
        </w:rPr>
        <w:t>Totodata,  datorita expansiunii Municipiului, intervine nevoia extinderii liniilor de transport in comun si suplimentarea numarului de autobuze pe liniile existente.</w:t>
      </w:r>
      <w:r>
        <w:rPr>
          <w:rFonts w:cs="Calibri" w:cstheme="minorHAnsi"/>
          <w:i/>
        </w:rPr>
        <w:t xml:space="preserve"> </w:t>
      </w:r>
    </w:p>
    <w:p>
      <w:pPr>
        <w:pStyle w:val="ListParagraph"/>
        <w:spacing w:lineRule="exact" w:line="360" w:before="0" w:after="0"/>
        <w:ind w:left="1440" w:hanging="0"/>
        <w:contextualSpacing/>
        <w:jc w:val="both"/>
        <w:rPr>
          <w:rFonts w:cs="Calibri" w:cstheme="minorHAnsi"/>
        </w:rPr>
      </w:pPr>
      <w:r>
        <w:rPr>
          <w:rFonts w:cs="Calibri" w:cstheme="minorHAnsi"/>
        </w:rPr>
      </w:r>
    </w:p>
    <w:p>
      <w:pPr>
        <w:pStyle w:val="Heading2"/>
        <w:numPr>
          <w:ilvl w:val="1"/>
          <w:numId w:val="2"/>
        </w:numPr>
        <w:spacing w:lineRule="exact" w:line="360" w:before="0" w:after="200"/>
        <w:jc w:val="both"/>
        <w:rPr>
          <w:rFonts w:cs="Calibri" w:cstheme="minorHAnsi"/>
          <w:sz w:val="22"/>
          <w:szCs w:val="22"/>
        </w:rPr>
      </w:pPr>
      <w:bookmarkStart w:id="3" w:name="_Toc478634962"/>
      <w:r>
        <w:rPr>
          <w:rFonts w:cs="Calibri" w:cstheme="minorHAnsi"/>
          <w:sz w:val="22"/>
          <w:szCs w:val="22"/>
        </w:rPr>
        <w:t>Informații despre beneficiile anticipate de către Autoritatea Contractantă</w:t>
      </w:r>
      <w:bookmarkEnd w:id="3"/>
    </w:p>
    <w:p>
      <w:pPr>
        <w:pStyle w:val="Normal"/>
        <w:spacing w:lineRule="exact" w:line="360" w:before="0" w:after="0"/>
        <w:jc w:val="both"/>
        <w:rPr>
          <w:rFonts w:cs="Calibri" w:cstheme="minorHAnsi"/>
          <w:i/>
          <w:i/>
          <w:highlight w:val="magenta"/>
        </w:rPr>
      </w:pPr>
      <w:r>
        <w:rPr>
          <w:rFonts w:cs="Calibri" w:cstheme="minorHAnsi"/>
          <w:i/>
          <w:highlight w:val="magenta"/>
        </w:rPr>
        <w:t>Autoritatea contractanta, prin realizarea acestei achizitii, intentioneaza sa ridice gradul de siguranta si confort al utilizatorilor transportului public de calatori. Totodata se doreste o scadere a cheltuielilor cu intretinerea si functionarea parcului de autobuze necesar desfasurarii ativitatii de transport in comun.</w:t>
      </w:r>
    </w:p>
    <w:p>
      <w:pPr>
        <w:pStyle w:val="Normal"/>
        <w:spacing w:lineRule="exact" w:line="360" w:before="0" w:after="0"/>
        <w:jc w:val="both"/>
        <w:rPr>
          <w:rFonts w:cs="Calibri" w:cstheme="minorHAnsi"/>
          <w:i/>
          <w:i/>
        </w:rPr>
      </w:pPr>
      <w:r>
        <w:rPr>
          <w:rFonts w:cs="Calibri" w:cstheme="minorHAnsi"/>
          <w:i/>
          <w:highlight w:val="magenta"/>
        </w:rPr>
        <w:t>Prin ridicarea gradului de siguranta si confort, beneficiarul spera sa obtina un raspuns pozitiv din partea populatiei orasului, demonstrat prin renuntarea la transportul cu autovehiculul personal in favoarea transportului in comun. Renuntarea sau diminuarea transportului cu masina personala pe raza orasului, va diminua emisile de CO</w:t>
      </w:r>
      <w:r>
        <w:rPr/>
      </w:r>
      <m:oMath xmlns:m="http://schemas.openxmlformats.org/officeDocument/2006/math">
        <m:r>
          <w:rPr>
            <w:rFonts w:ascii="Cambria Math" w:hAnsi="Cambria Math"/>
          </w:rPr>
          <m:t xml:space="preserve">²</m:t>
        </m:r>
      </m:oMath>
      <w:r>
        <w:rPr>
          <w:rFonts w:cs="Calibri" w:cstheme="minorHAnsi"/>
          <w:i/>
          <w:highlight w:val="magenta"/>
        </w:rPr>
        <w:t xml:space="preserve"> si va fluidiza traficul auto.</w:t>
      </w:r>
    </w:p>
    <w:p>
      <w:pPr>
        <w:pStyle w:val="Normal"/>
        <w:spacing w:lineRule="exact" w:line="360" w:before="0" w:after="0"/>
        <w:jc w:val="both"/>
        <w:rPr>
          <w:rFonts w:cs="Calibri" w:cstheme="minorHAnsi"/>
          <w:i/>
          <w:i/>
        </w:rPr>
      </w:pPr>
      <w:r>
        <w:rPr>
          <w:rFonts w:cs="Calibri" w:cstheme="minorHAnsi"/>
          <w:i/>
        </w:rPr>
      </w:r>
    </w:p>
    <w:p>
      <w:pPr>
        <w:pStyle w:val="Normal"/>
        <w:spacing w:lineRule="exact" w:line="360" w:before="0" w:after="0"/>
        <w:jc w:val="both"/>
        <w:rPr>
          <w:rFonts w:cs="Calibri" w:cstheme="minorHAnsi"/>
        </w:rPr>
      </w:pPr>
      <w:r>
        <w:rPr>
          <w:rFonts w:cs="Calibri" w:cstheme="minorHAnsi"/>
        </w:rPr>
      </w:r>
    </w:p>
    <w:p>
      <w:pPr>
        <w:pStyle w:val="Heading2"/>
        <w:numPr>
          <w:ilvl w:val="1"/>
          <w:numId w:val="2"/>
        </w:numPr>
        <w:spacing w:lineRule="exact" w:line="360" w:before="0" w:after="200"/>
        <w:jc w:val="both"/>
        <w:rPr>
          <w:rFonts w:cs="Calibri" w:cstheme="minorHAnsi"/>
          <w:sz w:val="22"/>
          <w:szCs w:val="22"/>
        </w:rPr>
      </w:pPr>
      <w:bookmarkStart w:id="4" w:name="_Toc478634963"/>
      <w:r>
        <w:rPr>
          <w:rFonts w:cs="Calibri" w:cstheme="minorHAnsi"/>
          <w:sz w:val="22"/>
          <w:szCs w:val="22"/>
        </w:rPr>
        <w:t>Alte inițiative/proiecte/programe asociate cu această achiziție de produse</w:t>
      </w:r>
      <w:bookmarkStart w:id="5" w:name="_GoBack"/>
      <w:bookmarkEnd w:id="4"/>
      <w:bookmarkEnd w:id="5"/>
    </w:p>
    <w:p>
      <w:pPr>
        <w:pStyle w:val="Normal"/>
        <w:spacing w:lineRule="exact" w:line="360" w:before="0" w:after="0"/>
        <w:rPr>
          <w:rFonts w:cs="Calibri" w:cstheme="minorHAnsi"/>
        </w:rPr>
      </w:pPr>
      <w:r>
        <w:rPr>
          <w:rFonts w:cs="Calibri" w:cstheme="minorHAnsi"/>
        </w:rPr>
      </w:r>
    </w:p>
    <w:p>
      <w:pPr>
        <w:pStyle w:val="Normal"/>
        <w:spacing w:lineRule="exact" w:line="360" w:before="0" w:after="0"/>
        <w:jc w:val="both"/>
        <w:rPr>
          <w:rFonts w:cs="Calibri" w:cstheme="minorHAnsi"/>
          <w:i/>
          <w:i/>
        </w:rPr>
      </w:pPr>
      <w:r>
        <w:rPr>
          <w:rFonts w:cs="Calibri" w:cstheme="minorHAnsi"/>
          <w:i/>
          <w:highlight w:val="magenta"/>
        </w:rPr>
        <w:t>Nu este cazul!</w:t>
      </w:r>
    </w:p>
    <w:p>
      <w:pPr>
        <w:pStyle w:val="Normal"/>
        <w:spacing w:lineRule="exact" w:line="360" w:before="0" w:after="0"/>
        <w:jc w:val="both"/>
        <w:rPr>
          <w:rFonts w:cs="Calibri" w:cstheme="minorHAnsi"/>
          <w:i/>
          <w:i/>
        </w:rPr>
      </w:pPr>
      <w:r>
        <w:rPr>
          <w:rFonts w:cs="Calibri" w:cstheme="minorHAnsi"/>
          <w:i/>
        </w:rPr>
      </w:r>
    </w:p>
    <w:p>
      <w:pPr>
        <w:pStyle w:val="Heading2"/>
        <w:numPr>
          <w:ilvl w:val="1"/>
          <w:numId w:val="2"/>
        </w:numPr>
        <w:spacing w:lineRule="exact" w:line="360" w:before="0" w:after="200"/>
        <w:jc w:val="both"/>
        <w:rPr>
          <w:rFonts w:cs="Calibri" w:cstheme="minorHAnsi"/>
          <w:sz w:val="22"/>
          <w:szCs w:val="22"/>
        </w:rPr>
      </w:pPr>
      <w:bookmarkStart w:id="6" w:name="_Toc478634964"/>
      <w:r>
        <w:rPr>
          <w:rFonts w:cs="Calibri" w:cstheme="minorHAnsi"/>
          <w:sz w:val="22"/>
          <w:szCs w:val="22"/>
        </w:rPr>
        <w:t>Cadrul general al sectorului în care Autoritatea Contractantă își desfășoară activitatea</w:t>
      </w:r>
      <w:bookmarkEnd w:id="6"/>
    </w:p>
    <w:p>
      <w:pPr>
        <w:pStyle w:val="Normal"/>
        <w:spacing w:lineRule="exact" w:line="360" w:before="0" w:after="0"/>
        <w:jc w:val="both"/>
        <w:rPr>
          <w:rFonts w:cs="Calibri" w:cstheme="minorHAnsi"/>
        </w:rPr>
      </w:pPr>
      <w:r>
        <w:rPr>
          <w:rFonts w:cs="Calibri" w:cstheme="minorHAnsi"/>
          <w:highlight w:val="magenta"/>
        </w:rPr>
        <w:t>Administratie publica locala.</w:t>
      </w:r>
    </w:p>
    <w:p>
      <w:pPr>
        <w:pStyle w:val="Normal"/>
        <w:spacing w:lineRule="exact" w:line="360" w:before="0" w:after="0"/>
        <w:jc w:val="both"/>
        <w:rPr>
          <w:rFonts w:cs="Calibri" w:cstheme="minorHAnsi"/>
        </w:rPr>
      </w:pPr>
      <w:r>
        <w:rPr>
          <w:rFonts w:cs="Calibri" w:cstheme="minorHAnsi"/>
        </w:rPr>
      </w:r>
    </w:p>
    <w:p>
      <w:pPr>
        <w:pStyle w:val="Heading2"/>
        <w:numPr>
          <w:ilvl w:val="1"/>
          <w:numId w:val="2"/>
        </w:numPr>
        <w:spacing w:lineRule="exact" w:line="360" w:before="0" w:after="200"/>
        <w:rPr>
          <w:rFonts w:cs="Calibri" w:cstheme="minorHAnsi"/>
          <w:sz w:val="22"/>
          <w:szCs w:val="22"/>
        </w:rPr>
      </w:pPr>
      <w:bookmarkStart w:id="7" w:name="_Toc478634965"/>
      <w:r>
        <w:rPr>
          <w:rFonts w:cs="Calibri" w:cstheme="minorHAnsi"/>
          <w:sz w:val="22"/>
          <w:szCs w:val="22"/>
        </w:rPr>
        <w:t>Factori interesați și rolul acestora</w:t>
      </w:r>
      <w:bookmarkEnd w:id="7"/>
    </w:p>
    <w:p>
      <w:pPr>
        <w:pStyle w:val="ListParagraph"/>
        <w:numPr>
          <w:ilvl w:val="0"/>
          <w:numId w:val="8"/>
        </w:numPr>
        <w:spacing w:lineRule="exact" w:line="360" w:before="0" w:after="0"/>
        <w:contextualSpacing/>
        <w:jc w:val="both"/>
        <w:rPr>
          <w:rFonts w:cs="Calibri" w:cstheme="minorHAnsi"/>
          <w:highlight w:val="magenta"/>
        </w:rPr>
      </w:pPr>
      <w:r>
        <w:rPr>
          <w:rFonts w:cs="Calibri" w:cstheme="minorHAnsi"/>
          <w:highlight w:val="magenta"/>
        </w:rPr>
        <w:t>Beneficiarul final al produselor – utilizatorii transportului public local de calatori (cetatenii);</w:t>
      </w:r>
    </w:p>
    <w:p>
      <w:pPr>
        <w:pStyle w:val="ListParagraph"/>
        <w:numPr>
          <w:ilvl w:val="0"/>
          <w:numId w:val="8"/>
        </w:numPr>
        <w:spacing w:lineRule="exact" w:line="360" w:before="0" w:after="0"/>
        <w:contextualSpacing/>
        <w:jc w:val="both"/>
        <w:rPr>
          <w:rFonts w:cs="Calibri" w:cstheme="minorHAnsi"/>
          <w:highlight w:val="magenta"/>
        </w:rPr>
      </w:pPr>
      <w:r>
        <w:rPr>
          <w:rFonts w:cs="Calibri" w:cstheme="minorHAnsi"/>
          <w:highlight w:val="magenta"/>
        </w:rPr>
        <w:t>Factori interesati care trebuie consultati pe perioada derularii contractului: - SC Transport Local SA, societatea aflata in subordine consiliului local, in calitate de operator de transport public local, care va exploata autobusele ce vor fi achizitionate de Municipiul Tg-Mures, fara a fi insa parte semnatara a contractului de achizitie.</w:t>
      </w:r>
    </w:p>
    <w:p>
      <w:pPr>
        <w:pStyle w:val="ListParagraph"/>
        <w:spacing w:lineRule="exact" w:line="360" w:before="0" w:after="0"/>
        <w:contextualSpacing/>
        <w:jc w:val="both"/>
        <w:rPr>
          <w:rFonts w:cs="Calibri" w:cstheme="minorHAnsi"/>
          <w:highlight w:val="magenta"/>
        </w:rPr>
      </w:pPr>
      <w:r>
        <w:rPr>
          <w:rFonts w:cs="Calibri" w:cstheme="minorHAnsi"/>
          <w:highlight w:val="magenta"/>
        </w:rPr>
      </w:r>
    </w:p>
    <w:p>
      <w:pPr>
        <w:pStyle w:val="ListParagraph"/>
        <w:spacing w:lineRule="exact" w:line="360" w:before="0" w:after="0"/>
        <w:contextualSpacing/>
        <w:jc w:val="both"/>
        <w:rPr>
          <w:rFonts w:cs="Calibri" w:cstheme="minorHAnsi"/>
          <w:highlight w:val="magenta"/>
        </w:rPr>
      </w:pPr>
      <w:r>
        <w:rPr>
          <w:rFonts w:cs="Calibri" w:cstheme="minorHAnsi"/>
          <w:highlight w:val="magenta"/>
        </w:rPr>
      </w:r>
    </w:p>
    <w:p>
      <w:pPr>
        <w:pStyle w:val="ListParagraph"/>
        <w:spacing w:lineRule="exact" w:line="360" w:before="0" w:after="0"/>
        <w:contextualSpacing/>
        <w:jc w:val="both"/>
        <w:rPr>
          <w:rFonts w:cs="Calibri" w:cstheme="minorHAnsi"/>
          <w:highlight w:val="magenta"/>
        </w:rPr>
      </w:pPr>
      <w:r>
        <w:rPr>
          <w:rFonts w:cs="Calibri" w:cstheme="minorHAnsi"/>
          <w:highlight w:val="magenta"/>
        </w:rPr>
      </w:r>
    </w:p>
    <w:p>
      <w:pPr>
        <w:pStyle w:val="ListParagraph"/>
        <w:spacing w:lineRule="exact" w:line="360" w:before="0" w:after="0"/>
        <w:contextualSpacing/>
        <w:jc w:val="both"/>
        <w:rPr>
          <w:rFonts w:cs="Calibri" w:cstheme="minorHAnsi"/>
          <w:highlight w:val="magenta"/>
        </w:rPr>
      </w:pPr>
      <w:r>
        <w:rPr>
          <w:rFonts w:cs="Calibri" w:cstheme="minorHAnsi"/>
          <w:highlight w:val="magenta"/>
        </w:rPr>
      </w:r>
    </w:p>
    <w:p>
      <w:pPr>
        <w:pStyle w:val="Heading1"/>
        <w:numPr>
          <w:ilvl w:val="0"/>
          <w:numId w:val="2"/>
        </w:numPr>
        <w:spacing w:lineRule="exact" w:line="360" w:before="0" w:after="200"/>
        <w:jc w:val="both"/>
        <w:rPr>
          <w:rFonts w:cs="Calibri" w:cstheme="minorHAnsi"/>
          <w:szCs w:val="22"/>
        </w:rPr>
      </w:pPr>
      <w:bookmarkStart w:id="8" w:name="_Toc478634966"/>
      <w:r>
        <w:rPr>
          <w:rFonts w:cs="Calibri" w:cstheme="minorHAnsi"/>
          <w:szCs w:val="22"/>
        </w:rPr>
        <w:t>DESCRIEREA PRODUSELOR SOLICITATE</w:t>
      </w:r>
      <w:bookmarkEnd w:id="8"/>
    </w:p>
    <w:p>
      <w:pPr>
        <w:pStyle w:val="Normal"/>
        <w:rPr/>
      </w:pPr>
      <w:r>
        <w:rPr/>
      </w:r>
    </w:p>
    <w:p>
      <w:pPr>
        <w:pStyle w:val="Heading2"/>
        <w:numPr>
          <w:ilvl w:val="1"/>
          <w:numId w:val="2"/>
        </w:numPr>
        <w:spacing w:lineRule="exact" w:line="360" w:before="0" w:after="200"/>
        <w:rPr>
          <w:rFonts w:cs="Calibri" w:cstheme="minorHAnsi"/>
          <w:sz w:val="22"/>
          <w:szCs w:val="22"/>
        </w:rPr>
      </w:pPr>
      <w:bookmarkStart w:id="9" w:name="_Toc478634967"/>
      <w:r>
        <w:rPr>
          <w:rFonts w:cs="Calibri" w:cstheme="minorHAnsi"/>
          <w:sz w:val="22"/>
          <w:szCs w:val="22"/>
        </w:rPr>
        <w:t>Descrierea situației actuale la nivelul Autorității Contractante</w:t>
      </w:r>
      <w:bookmarkEnd w:id="9"/>
    </w:p>
    <w:p>
      <w:pPr>
        <w:pStyle w:val="Normal"/>
        <w:spacing w:lineRule="exact" w:line="360" w:before="0" w:after="0"/>
        <w:jc w:val="both"/>
        <w:rPr>
          <w:rFonts w:cs="Calibri" w:cstheme="minorHAnsi"/>
          <w:highlight w:val="magenta"/>
        </w:rPr>
      </w:pPr>
      <w:r>
        <w:rPr>
          <w:rFonts w:cs="Calibri" w:cstheme="minorHAnsi"/>
          <w:highlight w:val="magenta"/>
        </w:rPr>
        <w:t>Transportul public local se desfășoară pe trasee vechi de dinainte de 1989. In decurdul anilor s-au modificat unele trasee, altele s-au desființat, aceste modificări fiind făcute pe baza necesităților, solicitărilor cetățenilor.</w:t>
      </w:r>
    </w:p>
    <w:p>
      <w:pPr>
        <w:pStyle w:val="Normal"/>
        <w:spacing w:lineRule="exact" w:line="360" w:before="0" w:after="0"/>
        <w:jc w:val="both"/>
        <w:rPr>
          <w:rFonts w:cs="Calibri" w:cstheme="minorHAnsi"/>
          <w:highlight w:val="magenta"/>
        </w:rPr>
      </w:pPr>
      <w:r>
        <w:rPr>
          <w:rFonts w:cs="Calibri" w:cstheme="minorHAnsi"/>
          <w:highlight w:val="magenta"/>
        </w:rPr>
        <w:t xml:space="preserve">Municipiul Tîrgu-Mureș, reședință al județului Mureș, are o suprafață de 6.696 Ha, o populație de aproximativ 150.000 de locuitori. Rețeaua rutieră pe care se desfășoară activitatea de transport public are o lungime totală de 51,75 km. Numărul total de stații amplasate pe rețeaua de transport este e 127, având 25 de trasee, care au o lungime totală de 405,30 km. </w:t>
      </w:r>
    </w:p>
    <w:p>
      <w:pPr>
        <w:pStyle w:val="Normal"/>
        <w:spacing w:lineRule="exact" w:line="360" w:before="0" w:after="0"/>
        <w:jc w:val="both"/>
        <w:rPr>
          <w:rFonts w:cs="Calibri" w:cstheme="minorHAnsi"/>
          <w:i/>
          <w:i/>
          <w:highlight w:val="lightGray"/>
        </w:rPr>
      </w:pPr>
      <w:r>
        <w:rPr>
          <w:rFonts w:cs="Calibri" w:cstheme="minorHAnsi"/>
          <w:highlight w:val="magenta"/>
        </w:rPr>
        <w:t>Parcul de vehicule pentru transportul local numără 96 de autobuze, 20 de autobuze achiziționate în 2016, și 69 cu an de fabricație de dinainte de 2005, având uzură care depășește 10 ani.</w:t>
      </w:r>
    </w:p>
    <w:p>
      <w:pPr>
        <w:pStyle w:val="Normal"/>
        <w:jc w:val="both"/>
        <w:rPr>
          <w:rFonts w:eastAsia="Times New Roman"/>
          <w:highlight w:val="green"/>
          <w:lang w:val="en-AU"/>
        </w:rPr>
      </w:pPr>
      <w:r>
        <w:rPr>
          <w:rFonts w:eastAsia="Times New Roman"/>
          <w:highlight w:val="green"/>
          <w:lang w:val="en-AU"/>
        </w:rPr>
        <w:t>Constituie o prioritate absoluta alinierea parcului operatorului de transport la standardele actuale si la cerintele dezvoltarii durabile, mai mult de 70 % din parcul de autobuze avand o vechime mai mare de 10 ani, restul cu o vechime mai mare de 7 ani.</w:t>
      </w:r>
    </w:p>
    <w:p>
      <w:pPr>
        <w:pStyle w:val="Normal"/>
        <w:jc w:val="both"/>
        <w:rPr>
          <w:rFonts w:eastAsia="Times New Roman"/>
          <w:highlight w:val="green"/>
          <w:lang w:val="en-AU"/>
        </w:rPr>
      </w:pPr>
      <w:r>
        <w:rPr>
          <w:rFonts w:eastAsia="Times New Roman"/>
          <w:highlight w:val="green"/>
          <w:lang w:val="en-AU"/>
        </w:rPr>
        <w:t xml:space="preserve">Fiabilitatea vehiculelor noi, echipamentelor moderne si performante este mult superioara celor din dotarea actuala , astfel in cazul unei innoiri a parcului de mijloace de transport in comun pe langa confortul marit se ia in calcul si mentenanta simplificata , respectiv economia realizata prin disponibilitatea vehiculelor.   </w:t>
      </w:r>
    </w:p>
    <w:p>
      <w:pPr>
        <w:pStyle w:val="Normal"/>
        <w:jc w:val="both"/>
        <w:rPr>
          <w:rFonts w:eastAsia="Times New Roman"/>
          <w:highlight w:val="green"/>
          <w:lang w:val="en-AU"/>
        </w:rPr>
      </w:pPr>
      <w:r>
        <w:rPr>
          <w:rFonts w:eastAsia="Times New Roman"/>
          <w:highlight w:val="green"/>
          <w:lang w:val="en-AU"/>
        </w:rPr>
        <w:t xml:space="preserve"> </w:t>
      </w:r>
      <w:r>
        <w:rPr>
          <w:rFonts w:eastAsia="Times New Roman"/>
          <w:highlight w:val="green"/>
          <w:lang w:val="en-AU"/>
        </w:rPr>
        <w:t xml:space="preserve">In consecinta credem ca este oportuna, chiar indispensabila operatiunea de achizitionare a minim 80 de vehicule noi pentru transport urban de pasageri, cu grad redus de poluare – EURO6 si echipate cu facilitati pentru persoane cu dizabilitati. Aceasta tinand cont de informatiile pe care le detinem referitor la logistica necesara pentru o functionare optima a transportului public local de calatori. </w:t>
      </w:r>
    </w:p>
    <w:p>
      <w:pPr>
        <w:pStyle w:val="Normal"/>
        <w:jc w:val="both"/>
        <w:rPr>
          <w:rFonts w:eastAsia="Times New Roman"/>
          <w:highlight w:val="green"/>
          <w:lang w:val="en-AU"/>
        </w:rPr>
      </w:pPr>
      <w:r>
        <w:rPr>
          <w:rFonts w:eastAsia="Times New Roman"/>
          <w:highlight w:val="green"/>
          <w:lang w:val="en-AU"/>
        </w:rPr>
        <w:t xml:space="preserve">Atat din corespondenta oficiala adresata municipalitatii de catre operatorul local de transport (  </w:t>
      </w:r>
      <w:r>
        <w:rPr>
          <w:rFonts w:eastAsia="Times New Roman"/>
          <w:i/>
          <w:highlight w:val="green"/>
          <w:lang w:val="en-AU"/>
        </w:rPr>
        <w:t>prin adresele :</w:t>
      </w:r>
      <w:r>
        <w:rPr>
          <w:rFonts w:eastAsia="Times New Roman"/>
          <w:i/>
          <w:sz w:val="20"/>
          <w:szCs w:val="20"/>
          <w:highlight w:val="green"/>
          <w:lang w:val="en-AU"/>
        </w:rPr>
        <w:t>23719/24.04.2015 si 28840/20.05.2015/ Mun.Tg.Mures</w:t>
      </w:r>
      <w:r>
        <w:rPr>
          <w:rFonts w:eastAsia="Times New Roman"/>
          <w:highlight w:val="green"/>
          <w:lang w:val="en-AU"/>
        </w:rPr>
        <w:t xml:space="preserve"> ) cat si datele puse la dispozitie in acest sens de catre Institutul de Cerecetari in Transporturi –INCERTRANS S.A. Bucuresti ( </w:t>
      </w:r>
      <w:r>
        <w:rPr>
          <w:rFonts w:eastAsia="Times New Roman"/>
          <w:i/>
          <w:sz w:val="20"/>
          <w:szCs w:val="20"/>
          <w:highlight w:val="green"/>
          <w:lang w:val="en-AU"/>
        </w:rPr>
        <w:t>prin STUDIUL DE OPORTUNITATE A DELEGARII SERVICIULUI DE TRANSPORT PUBLIC LOCAL DE PERSOANE PRIN CURSE REGULATE IN MUNICIPIUL TIRGU MURES</w:t>
      </w:r>
      <w:r>
        <w:rPr>
          <w:rFonts w:eastAsia="Times New Roman"/>
          <w:highlight w:val="green"/>
          <w:lang w:val="en-AU"/>
        </w:rPr>
        <w:t xml:space="preserve"> ) rezulta necesitatea demararii inlocuirii, in mod esalonat, a parcului de autobuze disponibil pentru efectuarea transportului local de calatori.  Mentionam faptul ca din totalul necesar de 80 de autobuze au fost achizitionate pana in prezent 20 de autobuze.    </w:t>
      </w:r>
    </w:p>
    <w:p>
      <w:pPr>
        <w:pStyle w:val="Normal"/>
        <w:jc w:val="both"/>
        <w:rPr>
          <w:rFonts w:eastAsia="Times New Roman"/>
          <w:lang w:val="en-AU"/>
        </w:rPr>
      </w:pPr>
      <w:r>
        <w:rPr>
          <w:rFonts w:eastAsia="Times New Roman"/>
          <w:highlight w:val="green"/>
          <w:lang w:val="en-AU"/>
        </w:rPr>
        <w:t>Prin actuala achizitie se intentioneaza achizitionarea unui numar de 38 de autobuze cu podea joasa.</w:t>
      </w:r>
    </w:p>
    <w:p>
      <w:pPr>
        <w:pStyle w:val="ListParagraph"/>
        <w:spacing w:lineRule="exact" w:line="360" w:before="0" w:after="0"/>
        <w:ind w:left="360" w:hanging="0"/>
        <w:contextualSpacing/>
        <w:jc w:val="both"/>
        <w:rPr>
          <w:rFonts w:cs="Calibri" w:cstheme="minorHAnsi"/>
          <w:i/>
          <w:i/>
          <w:highlight w:val="lightGray"/>
        </w:rPr>
      </w:pPr>
      <w:r>
        <w:rPr>
          <w:rFonts w:cs="Calibri" w:cstheme="minorHAnsi"/>
          <w:i/>
          <w:highlight w:val="lightGray"/>
        </w:rPr>
      </w:r>
    </w:p>
    <w:p>
      <w:pPr>
        <w:pStyle w:val="Normal"/>
        <w:spacing w:lineRule="exact" w:line="360" w:before="0" w:after="0"/>
        <w:jc w:val="both"/>
        <w:rPr>
          <w:rFonts w:cs="Calibri" w:cstheme="minorHAnsi"/>
          <w:i/>
          <w:i/>
          <w:highlight w:val="lightGray"/>
        </w:rPr>
      </w:pPr>
      <w:r>
        <w:rPr>
          <w:rFonts w:cs="Calibri" w:cstheme="minorHAnsi"/>
          <w:i/>
          <w:highlight w:val="lightGray"/>
        </w:rPr>
      </w:r>
    </w:p>
    <w:p>
      <w:pPr>
        <w:pStyle w:val="Heading2"/>
        <w:numPr>
          <w:ilvl w:val="1"/>
          <w:numId w:val="2"/>
        </w:numPr>
        <w:spacing w:lineRule="exact" w:line="360" w:before="0" w:after="200"/>
        <w:rPr>
          <w:rFonts w:cs="Calibri" w:cstheme="minorHAnsi"/>
          <w:sz w:val="22"/>
          <w:szCs w:val="22"/>
        </w:rPr>
      </w:pPr>
      <w:bookmarkStart w:id="10" w:name="_Toc478634968"/>
      <w:r>
        <w:rPr>
          <w:rFonts w:cs="Calibri" w:cstheme="minorHAnsi"/>
          <w:sz w:val="22"/>
          <w:szCs w:val="22"/>
        </w:rPr>
        <w:t>Obiectivul general la care contribuie furnizarea produselor</w:t>
      </w:r>
      <w:bookmarkEnd w:id="10"/>
    </w:p>
    <w:p>
      <w:pPr>
        <w:pStyle w:val="Normal"/>
        <w:spacing w:lineRule="exact" w:line="360" w:before="0" w:after="0"/>
        <w:jc w:val="both"/>
        <w:rPr>
          <w:rFonts w:cs="Calibri" w:cstheme="minorHAnsi"/>
          <w:i/>
          <w:i/>
          <w:highlight w:val="magenta"/>
        </w:rPr>
      </w:pPr>
      <w:r>
        <w:rPr>
          <w:rFonts w:cs="Calibri" w:cstheme="minorHAnsi"/>
          <w:i/>
          <w:highlight w:val="magenta"/>
        </w:rPr>
        <w:t>Obiectivele generale care vor fi atinse prin furnizarea acestor produse, sunt:</w:t>
      </w:r>
    </w:p>
    <w:p>
      <w:pPr>
        <w:pStyle w:val="ListParagraph"/>
        <w:numPr>
          <w:ilvl w:val="0"/>
          <w:numId w:val="7"/>
        </w:numPr>
        <w:spacing w:lineRule="exact" w:line="360" w:before="0" w:after="0"/>
        <w:contextualSpacing/>
        <w:jc w:val="both"/>
        <w:rPr>
          <w:rFonts w:cs="Calibri" w:cstheme="minorHAnsi"/>
          <w:i/>
          <w:i/>
          <w:highlight w:val="magenta"/>
        </w:rPr>
      </w:pPr>
      <w:r>
        <w:rPr>
          <w:rFonts w:cs="Calibri" w:cstheme="minorHAnsi"/>
          <w:i/>
          <w:highlight w:val="magenta"/>
        </w:rPr>
        <w:t>Modernizarea transportului public local de calatori;</w:t>
      </w:r>
    </w:p>
    <w:p>
      <w:pPr>
        <w:pStyle w:val="ListParagraph"/>
        <w:numPr>
          <w:ilvl w:val="0"/>
          <w:numId w:val="7"/>
        </w:numPr>
        <w:spacing w:lineRule="exact" w:line="360" w:before="0" w:after="0"/>
        <w:contextualSpacing/>
        <w:jc w:val="both"/>
        <w:rPr>
          <w:rFonts w:cs="Calibri" w:cstheme="minorHAnsi"/>
          <w:i/>
          <w:i/>
          <w:highlight w:val="magenta"/>
        </w:rPr>
      </w:pPr>
      <w:r>
        <w:rPr>
          <w:rFonts w:cs="Calibri" w:cstheme="minorHAnsi"/>
          <w:i/>
          <w:highlight w:val="magenta"/>
        </w:rPr>
        <w:t>Eficientizarea transportului public local de calatori;</w:t>
      </w:r>
    </w:p>
    <w:p>
      <w:pPr>
        <w:pStyle w:val="ListParagraph"/>
        <w:numPr>
          <w:ilvl w:val="0"/>
          <w:numId w:val="7"/>
        </w:numPr>
        <w:spacing w:lineRule="exact" w:line="360" w:before="0" w:after="0"/>
        <w:contextualSpacing/>
        <w:jc w:val="both"/>
        <w:rPr>
          <w:rFonts w:cs="Calibri" w:cstheme="minorHAnsi"/>
          <w:i/>
          <w:i/>
          <w:highlight w:val="magenta"/>
        </w:rPr>
      </w:pPr>
      <w:r>
        <w:rPr>
          <w:rFonts w:cs="Calibri" w:cstheme="minorHAnsi"/>
          <w:i/>
          <w:highlight w:val="magenta"/>
        </w:rPr>
        <w:t>Scaderea emisiilor de noxe CO² prin renuntarea la transportul cu autoturismul personal;</w:t>
      </w:r>
    </w:p>
    <w:p>
      <w:pPr>
        <w:pStyle w:val="Normal"/>
        <w:spacing w:lineRule="exact" w:line="360" w:before="0" w:after="0"/>
        <w:jc w:val="both"/>
        <w:rPr>
          <w:rFonts w:cs="Calibri" w:cstheme="minorHAnsi"/>
          <w:i/>
          <w:i/>
          <w:highlight w:val="magenta"/>
        </w:rPr>
      </w:pPr>
      <w:r>
        <w:rPr>
          <w:rFonts w:cs="Calibri" w:cstheme="minorHAnsi"/>
          <w:i/>
          <w:highlight w:val="magenta"/>
        </w:rPr>
      </w:r>
    </w:p>
    <w:p>
      <w:pPr>
        <w:pStyle w:val="Normal"/>
        <w:spacing w:lineRule="exact" w:line="360" w:before="0" w:after="0"/>
        <w:jc w:val="both"/>
        <w:rPr>
          <w:rFonts w:cs="Calibri" w:cstheme="minorHAnsi"/>
          <w:i/>
          <w:i/>
          <w:highlight w:val="magenta"/>
        </w:rPr>
      </w:pPr>
      <w:r>
        <w:rPr>
          <w:rFonts w:cs="Calibri" w:cstheme="minorHAnsi"/>
          <w:i/>
          <w:highlight w:val="magenta"/>
        </w:rPr>
      </w:r>
    </w:p>
    <w:p>
      <w:pPr>
        <w:pStyle w:val="Heading2"/>
        <w:numPr>
          <w:ilvl w:val="1"/>
          <w:numId w:val="2"/>
        </w:numPr>
        <w:spacing w:lineRule="exact" w:line="360" w:before="0" w:after="200"/>
        <w:jc w:val="both"/>
        <w:rPr>
          <w:rFonts w:cs="Calibri" w:cstheme="minorHAnsi"/>
          <w:sz w:val="22"/>
          <w:szCs w:val="22"/>
        </w:rPr>
      </w:pPr>
      <w:bookmarkStart w:id="11" w:name="_Toc478634969"/>
      <w:r>
        <w:rPr>
          <w:rFonts w:cs="Calibri" w:cstheme="minorHAnsi"/>
          <w:sz w:val="22"/>
          <w:szCs w:val="22"/>
        </w:rPr>
        <w:t>Obiectivul specific la care contribuie furnizarea produselor</w:t>
      </w:r>
      <w:bookmarkEnd w:id="11"/>
    </w:p>
    <w:p>
      <w:pPr>
        <w:pStyle w:val="Normal"/>
        <w:spacing w:lineRule="exact" w:line="360" w:before="0" w:after="0"/>
        <w:jc w:val="both"/>
        <w:rPr>
          <w:rFonts w:cs="Calibri" w:cstheme="minorHAnsi"/>
          <w:highlight w:val="magenta"/>
        </w:rPr>
      </w:pPr>
      <w:r>
        <w:rPr>
          <w:rFonts w:cs="Calibri" w:cstheme="minorHAnsi"/>
          <w:highlight w:val="magenta"/>
        </w:rPr>
        <w:t>Obiectivele specifice la care contribuie furnizarea produselor, sunt:</w:t>
      </w:r>
    </w:p>
    <w:p>
      <w:pPr>
        <w:pStyle w:val="ListParagraph"/>
        <w:numPr>
          <w:ilvl w:val="0"/>
          <w:numId w:val="7"/>
        </w:numPr>
        <w:spacing w:lineRule="exact" w:line="360" w:before="0" w:after="0"/>
        <w:contextualSpacing/>
        <w:jc w:val="both"/>
        <w:rPr>
          <w:rFonts w:cs="Calibri" w:cstheme="minorHAnsi"/>
          <w:highlight w:val="magenta"/>
        </w:rPr>
      </w:pPr>
      <w:r>
        <w:rPr>
          <w:rFonts w:cs="Calibri" w:cstheme="minorHAnsi"/>
          <w:highlight w:val="magenta"/>
        </w:rPr>
        <w:t xml:space="preserve">Cresterea numarului de utilizatori ai transportului public local </w:t>
      </w:r>
    </w:p>
    <w:p>
      <w:pPr>
        <w:pStyle w:val="ListParagraph"/>
        <w:numPr>
          <w:ilvl w:val="0"/>
          <w:numId w:val="7"/>
        </w:numPr>
        <w:spacing w:lineRule="exact" w:line="360" w:before="0" w:after="0"/>
        <w:contextualSpacing/>
        <w:jc w:val="both"/>
        <w:rPr>
          <w:rFonts w:cs="Calibri" w:cstheme="minorHAnsi"/>
          <w:highlight w:val="magenta"/>
        </w:rPr>
      </w:pPr>
      <w:r>
        <w:rPr>
          <w:rFonts w:cs="Calibri" w:cstheme="minorHAnsi"/>
          <w:highlight w:val="magenta"/>
        </w:rPr>
        <w:t>Îmbunătățirea calității călătoriilor cu transportul public prin creșterea standardelor de</w:t>
      </w:r>
    </w:p>
    <w:p>
      <w:pPr>
        <w:pStyle w:val="ListParagraph"/>
        <w:numPr>
          <w:ilvl w:val="0"/>
          <w:numId w:val="7"/>
        </w:numPr>
        <w:spacing w:lineRule="exact" w:line="360" w:before="0" w:after="0"/>
        <w:contextualSpacing/>
        <w:jc w:val="both"/>
        <w:rPr>
          <w:rFonts w:cs="Calibri" w:cstheme="minorHAnsi"/>
          <w:highlight w:val="magenta"/>
        </w:rPr>
      </w:pPr>
      <w:r>
        <w:rPr>
          <w:rFonts w:cs="Calibri" w:cstheme="minorHAnsi"/>
          <w:highlight w:val="magenta"/>
        </w:rPr>
        <w:t>eficiență, calitate și siguranță</w:t>
      </w:r>
    </w:p>
    <w:p>
      <w:pPr>
        <w:pStyle w:val="ListParagraph"/>
        <w:numPr>
          <w:ilvl w:val="0"/>
          <w:numId w:val="7"/>
        </w:numPr>
        <w:spacing w:lineRule="exact" w:line="360" w:before="0" w:after="0"/>
        <w:contextualSpacing/>
        <w:jc w:val="both"/>
        <w:rPr>
          <w:rFonts w:cs="Calibri" w:cstheme="minorHAnsi"/>
          <w:highlight w:val="magenta"/>
        </w:rPr>
      </w:pPr>
      <w:r>
        <w:rPr>
          <w:rFonts w:cs="Calibri" w:cstheme="minorHAnsi"/>
          <w:highlight w:val="magenta"/>
        </w:rPr>
        <w:t>Scurtarea timpului de călătorie pentru transportul public.</w:t>
      </w:r>
    </w:p>
    <w:p>
      <w:pPr>
        <w:pStyle w:val="ListParagraph"/>
        <w:numPr>
          <w:ilvl w:val="0"/>
          <w:numId w:val="7"/>
        </w:numPr>
        <w:spacing w:lineRule="exact" w:line="360" w:before="0" w:after="0"/>
        <w:contextualSpacing/>
        <w:jc w:val="both"/>
        <w:rPr>
          <w:rFonts w:cs="Calibri" w:cstheme="minorHAnsi"/>
          <w:highlight w:val="magenta"/>
        </w:rPr>
      </w:pPr>
      <w:r>
        <w:rPr>
          <w:rFonts w:cs="Calibri" w:cstheme="minorHAnsi"/>
          <w:highlight w:val="magenta"/>
        </w:rPr>
        <w:t>Creșterea frecvenței transportului public, fără a înrăutății condițiile de trafic.</w:t>
      </w:r>
    </w:p>
    <w:p>
      <w:pPr>
        <w:pStyle w:val="ListParagraph"/>
        <w:numPr>
          <w:ilvl w:val="0"/>
          <w:numId w:val="7"/>
        </w:numPr>
        <w:spacing w:lineRule="exact" w:line="360" w:before="0" w:after="0"/>
        <w:contextualSpacing/>
        <w:jc w:val="both"/>
        <w:rPr>
          <w:rFonts w:cs="Calibri" w:cstheme="minorHAnsi"/>
          <w:highlight w:val="magenta"/>
        </w:rPr>
      </w:pPr>
      <w:r>
        <w:rPr>
          <w:rFonts w:cs="Calibri" w:cstheme="minorHAnsi"/>
          <w:highlight w:val="magenta"/>
        </w:rPr>
        <w:t>Reducerea congestiei din traficul rutier, a accidentelor și al impactului negativ</w:t>
      </w:r>
    </w:p>
    <w:p>
      <w:pPr>
        <w:pStyle w:val="ListParagraph"/>
        <w:spacing w:lineRule="exact" w:line="360" w:before="0" w:after="0"/>
        <w:contextualSpacing/>
        <w:jc w:val="both"/>
        <w:rPr>
          <w:rFonts w:cs="Calibri" w:cstheme="minorHAnsi"/>
          <w:highlight w:val="magenta"/>
        </w:rPr>
      </w:pPr>
      <w:r>
        <w:rPr>
          <w:rFonts w:cs="Calibri" w:cstheme="minorHAnsi"/>
          <w:highlight w:val="magenta"/>
        </w:rPr>
        <w:t>asupra mediului.</w:t>
      </w:r>
    </w:p>
    <w:p>
      <w:pPr>
        <w:pStyle w:val="ListParagraph"/>
        <w:numPr>
          <w:ilvl w:val="0"/>
          <w:numId w:val="7"/>
        </w:numPr>
        <w:spacing w:lineRule="exact" w:line="360" w:before="0" w:after="0"/>
        <w:contextualSpacing/>
        <w:jc w:val="both"/>
        <w:rPr>
          <w:rFonts w:cs="Calibri" w:cstheme="minorHAnsi"/>
          <w:highlight w:val="magenta"/>
        </w:rPr>
      </w:pPr>
      <w:r>
        <w:rPr>
          <w:rFonts w:cs="Calibri" w:cstheme="minorHAnsi"/>
          <w:highlight w:val="magenta"/>
        </w:rPr>
        <w:t>Promovarea unor strategii cu emisii scăzute de dioxid de carbon.</w:t>
      </w:r>
    </w:p>
    <w:p>
      <w:pPr>
        <w:pStyle w:val="Normal"/>
        <w:spacing w:lineRule="exact" w:line="360" w:before="0" w:after="0"/>
        <w:jc w:val="both"/>
        <w:rPr>
          <w:rFonts w:cs="Calibri" w:cstheme="minorHAnsi"/>
          <w:highlight w:val="magenta"/>
        </w:rPr>
      </w:pPr>
      <w:r>
        <w:rPr>
          <w:rFonts w:cs="Calibri" w:cstheme="minorHAnsi"/>
          <w:highlight w:val="magenta"/>
        </w:rPr>
      </w:r>
    </w:p>
    <w:p>
      <w:pPr>
        <w:pStyle w:val="Heading2"/>
        <w:numPr>
          <w:ilvl w:val="1"/>
          <w:numId w:val="2"/>
        </w:numPr>
        <w:spacing w:lineRule="exact" w:line="360" w:before="0" w:after="200"/>
        <w:rPr>
          <w:rFonts w:cs="Calibri" w:cstheme="minorHAnsi"/>
          <w:sz w:val="22"/>
          <w:szCs w:val="22"/>
        </w:rPr>
      </w:pPr>
      <w:bookmarkStart w:id="12" w:name="_Toc478634970"/>
      <w:r>
        <w:rPr>
          <w:rFonts w:cs="Calibri" w:cstheme="minorHAnsi"/>
          <w:sz w:val="22"/>
          <w:szCs w:val="22"/>
        </w:rPr>
        <w:t xml:space="preserve">Produsele solicitate </w:t>
      </w:r>
      <w:bookmarkEnd w:id="12"/>
    </w:p>
    <w:p>
      <w:pPr>
        <w:pStyle w:val="Normal"/>
        <w:spacing w:lineRule="exact" w:line="360" w:before="0" w:after="0"/>
        <w:rPr>
          <w:rFonts w:cs="Calibri" w:cstheme="minorHAnsi"/>
        </w:rPr>
      </w:pPr>
      <w:r>
        <w:rPr>
          <w:rFonts w:cs="Calibri" w:cstheme="minorHAnsi"/>
        </w:rPr>
      </w:r>
    </w:p>
    <w:p>
      <w:pPr>
        <w:pStyle w:val="Normal"/>
        <w:spacing w:lineRule="exact" w:line="360" w:before="0" w:after="0"/>
        <w:jc w:val="both"/>
        <w:rPr>
          <w:rFonts w:cs="Calibri" w:cstheme="minorHAnsi"/>
          <w:b/>
          <w:b/>
        </w:rPr>
      </w:pPr>
      <w:r>
        <w:rPr>
          <w:rFonts w:cs="Calibri" w:cstheme="minorHAnsi"/>
          <w:b/>
        </w:rPr>
      </w:r>
    </w:p>
    <w:p>
      <w:pPr>
        <w:pStyle w:val="Heading2"/>
        <w:numPr>
          <w:ilvl w:val="2"/>
          <w:numId w:val="2"/>
        </w:numPr>
        <w:spacing w:lineRule="exact" w:line="360" w:before="0" w:after="200"/>
        <w:rPr>
          <w:rFonts w:eastAsia="Calibri" w:cs="Calibri" w:cstheme="minorHAnsi"/>
          <w:szCs w:val="22"/>
        </w:rPr>
      </w:pPr>
      <w:r>
        <w:rPr>
          <w:rFonts w:eastAsia="Calibri" w:cs="Calibri" w:cstheme="minorHAnsi"/>
          <w:sz w:val="22"/>
          <w:szCs w:val="22"/>
        </w:rPr>
        <w:t>Autobus nearticulat cu podea joasa</w:t>
      </w:r>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rPr>
      </w:pPr>
      <w:r>
        <w:rPr>
          <w:rFonts w:cs="Calibri" w:cstheme="minorHAnsi"/>
        </w:rPr>
      </w:r>
    </w:p>
    <w:tbl>
      <w:tblPr>
        <w:tblW w:w="10778" w:type="dxa"/>
        <w:jc w:val="center"/>
        <w:tblInd w:w="0" w:type="dxa"/>
        <w:tblBorders>
          <w:top w:val="double" w:sz="4" w:space="0" w:color="000000"/>
          <w:left w:val="double" w:sz="4" w:space="0" w:color="000000"/>
          <w:bottom w:val="single" w:sz="6" w:space="0" w:color="000000"/>
          <w:right w:val="single" w:sz="6" w:space="0" w:color="000000"/>
          <w:insideH w:val="single" w:sz="6" w:space="0" w:color="000000"/>
          <w:insideV w:val="single" w:sz="6" w:space="0" w:color="000000"/>
        </w:tblBorders>
        <w:tblCellMar>
          <w:top w:w="0" w:type="dxa"/>
          <w:left w:w="107" w:type="dxa"/>
          <w:bottom w:w="0" w:type="dxa"/>
          <w:right w:w="108" w:type="dxa"/>
        </w:tblCellMar>
        <w:tblLook w:firstRow="1" w:noVBand="0" w:lastRow="1" w:firstColumn="1" w:lastColumn="1" w:noHBand="0" w:val="01e0"/>
      </w:tblPr>
      <w:tblGrid>
        <w:gridCol w:w="1446"/>
        <w:gridCol w:w="1330"/>
        <w:gridCol w:w="1376"/>
        <w:gridCol w:w="1575"/>
        <w:gridCol w:w="1695"/>
        <w:gridCol w:w="1823"/>
        <w:gridCol w:w="1532"/>
      </w:tblGrid>
      <w:tr>
        <w:trPr>
          <w:tblHeader w:val="true"/>
          <w:trHeight w:val="666" w:hRule="atLeast"/>
        </w:trPr>
        <w:tc>
          <w:tcPr>
            <w:tcW w:w="1446" w:type="dxa"/>
            <w:tcBorders>
              <w:top w:val="double" w:sz="4" w:space="0" w:color="000000"/>
              <w:left w:val="double" w:sz="4"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spacing w:lineRule="exact" w:line="360" w:before="0" w:after="0"/>
              <w:jc w:val="center"/>
              <w:rPr>
                <w:rFonts w:cs="Calibri" w:cstheme="minorHAnsi"/>
                <w:b/>
                <w:b/>
              </w:rPr>
            </w:pPr>
            <w:r>
              <w:rPr>
                <w:rFonts w:cs="Calibri" w:cstheme="minorHAnsi"/>
                <w:b/>
                <w:iCs/>
                <w:sz w:val="20"/>
                <w:szCs w:val="20"/>
              </w:rPr>
              <w:t>Cantitate</w:t>
            </w:r>
          </w:p>
        </w:tc>
        <w:tc>
          <w:tcPr>
            <w:tcW w:w="1330" w:type="dxa"/>
            <w:tcBorders>
              <w:top w:val="double" w:sz="4"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spacing w:lineRule="exact" w:line="360" w:before="0" w:after="0"/>
              <w:jc w:val="center"/>
              <w:rPr>
                <w:rFonts w:cs="Calibri" w:cstheme="minorHAnsi"/>
                <w:b/>
                <w:b/>
                <w:iCs/>
                <w:sz w:val="16"/>
                <w:szCs w:val="16"/>
              </w:rPr>
            </w:pPr>
            <w:r>
              <w:rPr>
                <w:rFonts w:cs="Calibri" w:cstheme="minorHAnsi"/>
                <w:b/>
                <w:iCs/>
                <w:sz w:val="20"/>
                <w:szCs w:val="20"/>
              </w:rPr>
              <w:t>Unitate de măsură</w:t>
            </w:r>
          </w:p>
        </w:tc>
        <w:tc>
          <w:tcPr>
            <w:tcW w:w="1376" w:type="dxa"/>
            <w:tcBorders>
              <w:top w:val="double" w:sz="4"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spacing w:lineRule="exact" w:line="360" w:before="0" w:after="0"/>
              <w:jc w:val="center"/>
              <w:rPr>
                <w:rFonts w:cs="Calibri" w:cstheme="minorHAnsi"/>
                <w:b/>
                <w:b/>
                <w:iCs/>
                <w:sz w:val="20"/>
                <w:szCs w:val="20"/>
              </w:rPr>
            </w:pPr>
            <w:r>
              <w:rPr>
                <w:rFonts w:cs="Calibri" w:cstheme="minorHAnsi"/>
                <w:b/>
                <w:iCs/>
                <w:sz w:val="20"/>
                <w:szCs w:val="20"/>
              </w:rPr>
              <w:t>Loc de livrare</w:t>
            </w:r>
          </w:p>
        </w:tc>
        <w:tc>
          <w:tcPr>
            <w:tcW w:w="1575" w:type="dxa"/>
            <w:tcBorders>
              <w:top w:val="double" w:sz="4"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spacing w:lineRule="exact" w:line="360" w:before="0" w:after="0"/>
              <w:jc w:val="center"/>
              <w:rPr>
                <w:rFonts w:cs="Calibri" w:cstheme="minorHAnsi"/>
                <w:b/>
                <w:b/>
                <w:iCs/>
                <w:sz w:val="20"/>
                <w:szCs w:val="20"/>
              </w:rPr>
            </w:pPr>
            <w:r>
              <w:rPr>
                <w:rFonts w:cs="Calibri" w:cstheme="minorHAnsi"/>
                <w:b/>
                <w:iCs/>
                <w:sz w:val="20"/>
                <w:szCs w:val="20"/>
              </w:rPr>
              <w:t>Data de livrare solicitată</w:t>
            </w:r>
            <w:r>
              <w:rPr>
                <w:rStyle w:val="FootnoteCharacters"/>
                <w:rStyle w:val="FootnoteAnchor"/>
                <w:rFonts w:cs="Calibri" w:cstheme="minorHAnsi"/>
                <w:b/>
                <w:iCs/>
                <w:sz w:val="20"/>
                <w:szCs w:val="20"/>
              </w:rPr>
              <w:footnoteReference w:id="2"/>
            </w:r>
          </w:p>
        </w:tc>
        <w:tc>
          <w:tcPr>
            <w:tcW w:w="1695" w:type="dxa"/>
            <w:tcBorders>
              <w:top w:val="double" w:sz="4"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spacing w:lineRule="exact" w:line="360" w:before="0" w:after="0"/>
              <w:jc w:val="center"/>
              <w:rPr>
                <w:rFonts w:cs="Calibri" w:cstheme="minorHAnsi"/>
                <w:b/>
                <w:b/>
                <w:iCs/>
                <w:sz w:val="20"/>
                <w:szCs w:val="20"/>
              </w:rPr>
            </w:pPr>
            <w:r>
              <w:rPr>
                <w:rFonts w:cs="Calibri" w:cstheme="minorHAnsi"/>
                <w:b/>
                <w:iCs/>
                <w:sz w:val="20"/>
                <w:szCs w:val="20"/>
              </w:rPr>
              <w:t>Specificaţii tehnice SAU cerinte functionale minime</w:t>
            </w:r>
          </w:p>
        </w:tc>
        <w:tc>
          <w:tcPr>
            <w:tcW w:w="1823" w:type="dxa"/>
            <w:tcBorders>
              <w:top w:val="double" w:sz="4"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spacing w:lineRule="exact" w:line="360" w:before="0" w:after="0"/>
              <w:jc w:val="center"/>
              <w:rPr>
                <w:rFonts w:cs="Calibri" w:cstheme="minorHAnsi"/>
                <w:b/>
                <w:b/>
                <w:iCs/>
                <w:sz w:val="20"/>
                <w:szCs w:val="20"/>
              </w:rPr>
            </w:pPr>
            <w:r>
              <w:rPr>
                <w:rFonts w:cs="Calibri" w:cstheme="minorHAnsi"/>
                <w:b/>
                <w:iCs/>
                <w:sz w:val="20"/>
                <w:szCs w:val="20"/>
              </w:rPr>
              <w:t xml:space="preserve">Specificaţii tehnice SAU cerinte functionale extinse </w:t>
            </w:r>
          </w:p>
        </w:tc>
        <w:tc>
          <w:tcPr>
            <w:tcW w:w="1532" w:type="dxa"/>
            <w:tcBorders>
              <w:top w:val="double" w:sz="4" w:space="0" w:color="000000"/>
              <w:left w:val="single" w:sz="6" w:space="0" w:color="000000"/>
              <w:bottom w:val="single" w:sz="6" w:space="0" w:color="000000"/>
              <w:right w:val="double" w:sz="4" w:space="0" w:color="000000"/>
              <w:insideH w:val="single" w:sz="6" w:space="0" w:color="000000"/>
              <w:insideV w:val="double" w:sz="4" w:space="0" w:color="000000"/>
            </w:tcBorders>
            <w:shd w:fill="auto" w:val="clear"/>
            <w:vAlign w:val="center"/>
          </w:tcPr>
          <w:p>
            <w:pPr>
              <w:pStyle w:val="Normal"/>
              <w:spacing w:lineRule="exact" w:line="360" w:before="0" w:after="0"/>
              <w:jc w:val="center"/>
              <w:rPr>
                <w:rFonts w:cs="Calibri" w:cstheme="minorHAnsi"/>
                <w:b/>
                <w:b/>
                <w:iCs/>
                <w:sz w:val="20"/>
                <w:szCs w:val="20"/>
              </w:rPr>
            </w:pPr>
            <w:r>
              <w:rPr>
                <w:rFonts w:eastAsia="Calibri" w:cs="Calibri" w:cstheme="minorHAnsi"/>
                <w:b/>
              </w:rPr>
              <w:t>Durata minima garantie</w:t>
            </w:r>
          </w:p>
        </w:tc>
      </w:tr>
      <w:tr>
        <w:trPr>
          <w:tblHeader w:val="true"/>
          <w:trHeight w:val="200" w:hRule="atLeast"/>
        </w:trPr>
        <w:tc>
          <w:tcPr>
            <w:tcW w:w="1446" w:type="dxa"/>
            <w:tcBorders>
              <w:top w:val="single" w:sz="6" w:space="0" w:color="000000"/>
              <w:left w:val="double" w:sz="4"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ListParagraph"/>
              <w:numPr>
                <w:ilvl w:val="0"/>
                <w:numId w:val="5"/>
              </w:numPr>
              <w:spacing w:lineRule="exact" w:line="360" w:before="0" w:after="0"/>
              <w:contextualSpacing/>
              <w:jc w:val="center"/>
              <w:rPr>
                <w:rFonts w:cs="Calibri" w:cstheme="minorHAnsi"/>
                <w:b/>
                <w:b/>
                <w:iCs/>
                <w:sz w:val="20"/>
                <w:szCs w:val="20"/>
              </w:rPr>
            </w:pPr>
            <w:r>
              <w:rPr>
                <w:rFonts w:cs="Calibri" w:cstheme="minorHAnsi"/>
                <w:b/>
                <w:iCs/>
                <w:sz w:val="20"/>
                <w:szCs w:val="20"/>
              </w:rPr>
            </w:r>
          </w:p>
        </w:tc>
        <w:tc>
          <w:tcPr>
            <w:tcW w:w="1330"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ListParagraph"/>
              <w:numPr>
                <w:ilvl w:val="0"/>
                <w:numId w:val="5"/>
              </w:numPr>
              <w:spacing w:lineRule="exact" w:line="360" w:before="0" w:after="0"/>
              <w:contextualSpacing/>
              <w:jc w:val="center"/>
              <w:rPr>
                <w:rFonts w:cs="Calibri" w:cstheme="minorHAnsi"/>
                <w:b/>
                <w:b/>
                <w:iCs/>
                <w:sz w:val="20"/>
                <w:szCs w:val="20"/>
              </w:rPr>
            </w:pPr>
            <w:r>
              <w:rPr>
                <w:rFonts w:cs="Calibri" w:cstheme="minorHAnsi"/>
                <w:b/>
                <w:iCs/>
                <w:sz w:val="20"/>
                <w:szCs w:val="20"/>
              </w:rPr>
            </w:r>
          </w:p>
        </w:tc>
        <w:tc>
          <w:tcPr>
            <w:tcW w:w="1376"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ListParagraph"/>
              <w:numPr>
                <w:ilvl w:val="0"/>
                <w:numId w:val="5"/>
              </w:numPr>
              <w:spacing w:lineRule="exact" w:line="360" w:before="0" w:after="0"/>
              <w:contextualSpacing/>
              <w:jc w:val="center"/>
              <w:rPr>
                <w:rFonts w:cs="Calibri" w:cstheme="minorHAnsi"/>
                <w:b/>
                <w:b/>
                <w:iCs/>
                <w:sz w:val="20"/>
                <w:szCs w:val="20"/>
              </w:rPr>
            </w:pPr>
            <w:r>
              <w:rPr>
                <w:rFonts w:cs="Calibri" w:cstheme="minorHAnsi"/>
                <w:b/>
                <w:iCs/>
                <w:sz w:val="20"/>
                <w:szCs w:val="20"/>
              </w:rPr>
            </w:r>
          </w:p>
        </w:tc>
        <w:tc>
          <w:tcPr>
            <w:tcW w:w="157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ListParagraph"/>
              <w:numPr>
                <w:ilvl w:val="0"/>
                <w:numId w:val="5"/>
              </w:numPr>
              <w:spacing w:lineRule="exact" w:line="360" w:before="0" w:after="0"/>
              <w:contextualSpacing/>
              <w:jc w:val="center"/>
              <w:rPr>
                <w:rFonts w:cs="Calibri" w:cstheme="minorHAnsi"/>
                <w:b/>
                <w:b/>
                <w:iCs/>
                <w:sz w:val="20"/>
                <w:szCs w:val="20"/>
              </w:rPr>
            </w:pPr>
            <w:r>
              <w:rPr>
                <w:rFonts w:cs="Calibri" w:cstheme="minorHAnsi"/>
                <w:b/>
                <w:iCs/>
                <w:sz w:val="20"/>
                <w:szCs w:val="20"/>
              </w:rPr>
            </w:r>
          </w:p>
        </w:tc>
        <w:tc>
          <w:tcPr>
            <w:tcW w:w="1695"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ListParagraph"/>
              <w:numPr>
                <w:ilvl w:val="0"/>
                <w:numId w:val="5"/>
              </w:numPr>
              <w:spacing w:lineRule="exact" w:line="360" w:before="0" w:after="0"/>
              <w:contextualSpacing/>
              <w:jc w:val="center"/>
              <w:rPr>
                <w:rFonts w:cs="Calibri" w:cstheme="minorHAnsi"/>
                <w:b/>
                <w:b/>
                <w:iCs/>
                <w:sz w:val="20"/>
                <w:szCs w:val="20"/>
              </w:rPr>
            </w:pPr>
            <w:r>
              <w:rPr>
                <w:rFonts w:cs="Calibri" w:cstheme="minorHAnsi"/>
                <w:b/>
                <w:iCs/>
                <w:sz w:val="20"/>
                <w:szCs w:val="20"/>
              </w:rPr>
            </w:r>
          </w:p>
        </w:tc>
        <w:tc>
          <w:tcPr>
            <w:tcW w:w="1823"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tcPr>
          <w:p>
            <w:pPr>
              <w:pStyle w:val="ListParagraph"/>
              <w:numPr>
                <w:ilvl w:val="0"/>
                <w:numId w:val="5"/>
              </w:numPr>
              <w:spacing w:lineRule="exact" w:line="360" w:before="0" w:after="0"/>
              <w:contextualSpacing/>
              <w:jc w:val="center"/>
              <w:rPr>
                <w:rFonts w:cs="Calibri" w:cstheme="minorHAnsi"/>
                <w:b/>
                <w:b/>
                <w:iCs/>
                <w:sz w:val="20"/>
                <w:szCs w:val="20"/>
              </w:rPr>
            </w:pPr>
            <w:r>
              <w:rPr>
                <w:rFonts w:cs="Calibri" w:cstheme="minorHAnsi"/>
                <w:b/>
                <w:iCs/>
                <w:sz w:val="20"/>
                <w:szCs w:val="20"/>
              </w:rPr>
            </w:r>
          </w:p>
        </w:tc>
        <w:tc>
          <w:tcPr>
            <w:tcW w:w="1532" w:type="dxa"/>
            <w:tcBorders>
              <w:top w:val="single" w:sz="6" w:space="0" w:color="000000"/>
              <w:left w:val="single" w:sz="6" w:space="0" w:color="000000"/>
              <w:bottom w:val="single" w:sz="6" w:space="0" w:color="000000"/>
              <w:right w:val="double" w:sz="4" w:space="0" w:color="000000"/>
              <w:insideH w:val="single" w:sz="6" w:space="0" w:color="000000"/>
              <w:insideV w:val="double" w:sz="4" w:space="0" w:color="000000"/>
            </w:tcBorders>
            <w:shd w:fill="auto" w:val="clear"/>
          </w:tcPr>
          <w:p>
            <w:pPr>
              <w:pStyle w:val="ListParagraph"/>
              <w:numPr>
                <w:ilvl w:val="0"/>
                <w:numId w:val="5"/>
              </w:numPr>
              <w:spacing w:lineRule="exact" w:line="360" w:before="0" w:after="0"/>
              <w:contextualSpacing/>
              <w:jc w:val="center"/>
              <w:rPr>
                <w:rFonts w:cs="Calibri" w:cstheme="minorHAnsi"/>
                <w:b/>
                <w:b/>
                <w:iCs/>
                <w:sz w:val="20"/>
                <w:szCs w:val="20"/>
              </w:rPr>
            </w:pPr>
            <w:r>
              <w:rPr>
                <w:rFonts w:cs="Calibri" w:cstheme="minorHAnsi"/>
                <w:b/>
                <w:iCs/>
                <w:sz w:val="20"/>
                <w:szCs w:val="20"/>
              </w:rPr>
            </w:r>
          </w:p>
        </w:tc>
      </w:tr>
      <w:tr>
        <w:trPr>
          <w:tblHeader w:val="true"/>
          <w:trHeight w:val="819" w:hRule="atLeast"/>
        </w:trPr>
        <w:tc>
          <w:tcPr>
            <w:tcW w:w="1446" w:type="dxa"/>
            <w:tcBorders>
              <w:top w:val="single" w:sz="6" w:space="0" w:color="000000"/>
              <w:left w:val="double" w:sz="4" w:space="0" w:color="000000"/>
              <w:bottom w:val="double" w:sz="4" w:space="0" w:color="000000"/>
              <w:right w:val="single" w:sz="6" w:space="0" w:color="000000"/>
              <w:insideH w:val="double" w:sz="4" w:space="0" w:color="000000"/>
              <w:insideV w:val="single" w:sz="6" w:space="0" w:color="000000"/>
            </w:tcBorders>
            <w:shd w:fill="auto" w:val="clear"/>
            <w:vAlign w:val="center"/>
          </w:tcPr>
          <w:p>
            <w:pPr>
              <w:pStyle w:val="Normal"/>
              <w:spacing w:lineRule="exact" w:line="360" w:before="0" w:after="0"/>
              <w:jc w:val="center"/>
              <w:rPr>
                <w:rFonts w:cs="Calibri" w:cstheme="minorHAnsi"/>
                <w:b/>
                <w:b/>
              </w:rPr>
            </w:pPr>
            <w:r>
              <w:rPr>
                <w:rFonts w:cs="Calibri" w:cstheme="minorHAnsi"/>
                <w:bCs/>
                <w:i/>
                <w:iCs/>
                <w:sz w:val="18"/>
                <w:szCs w:val="18"/>
              </w:rPr>
              <w:t>38</w:t>
            </w:r>
          </w:p>
        </w:tc>
        <w:tc>
          <w:tcPr>
            <w:tcW w:w="1330" w:type="dxa"/>
            <w:tcBorders>
              <w:top w:val="single" w:sz="6" w:space="0" w:color="000000"/>
              <w:left w:val="single" w:sz="6" w:space="0" w:color="000000"/>
              <w:bottom w:val="double" w:sz="4" w:space="0" w:color="000000"/>
              <w:right w:val="single" w:sz="6" w:space="0" w:color="000000"/>
              <w:insideH w:val="double" w:sz="4" w:space="0" w:color="000000"/>
              <w:insideV w:val="single" w:sz="6" w:space="0" w:color="000000"/>
            </w:tcBorders>
            <w:shd w:fill="auto" w:val="clear"/>
            <w:vAlign w:val="center"/>
          </w:tcPr>
          <w:p>
            <w:pPr>
              <w:pStyle w:val="Normal"/>
              <w:spacing w:lineRule="exact" w:line="360" w:before="0" w:after="0"/>
              <w:jc w:val="center"/>
              <w:rPr>
                <w:rFonts w:cs="Calibri" w:cstheme="minorHAnsi"/>
                <w:b/>
                <w:b/>
                <w:i/>
                <w:i/>
                <w:iCs/>
                <w:sz w:val="16"/>
                <w:szCs w:val="16"/>
              </w:rPr>
            </w:pPr>
            <w:r>
              <w:rPr>
                <w:rFonts w:cs="Calibri" w:cstheme="minorHAnsi"/>
                <w:bCs/>
                <w:i/>
                <w:iCs/>
                <w:sz w:val="18"/>
                <w:szCs w:val="18"/>
              </w:rPr>
              <w:t>buc</w:t>
            </w:r>
          </w:p>
        </w:tc>
        <w:tc>
          <w:tcPr>
            <w:tcW w:w="1376" w:type="dxa"/>
            <w:tcBorders>
              <w:top w:val="single" w:sz="6" w:space="0" w:color="000000"/>
              <w:left w:val="single" w:sz="6" w:space="0" w:color="000000"/>
              <w:bottom w:val="double" w:sz="4" w:space="0" w:color="000000"/>
              <w:right w:val="single" w:sz="6" w:space="0" w:color="000000"/>
              <w:insideH w:val="double" w:sz="4" w:space="0" w:color="000000"/>
              <w:insideV w:val="single" w:sz="6" w:space="0" w:color="000000"/>
            </w:tcBorders>
            <w:shd w:fill="auto" w:val="clear"/>
            <w:vAlign w:val="center"/>
          </w:tcPr>
          <w:p>
            <w:pPr>
              <w:pStyle w:val="Normal"/>
              <w:spacing w:lineRule="exact" w:line="360" w:before="0" w:after="0"/>
              <w:jc w:val="center"/>
              <w:rPr>
                <w:rFonts w:cs="Calibri" w:cstheme="minorHAnsi"/>
                <w:bCs/>
                <w:i/>
                <w:i/>
                <w:iCs/>
                <w:sz w:val="18"/>
                <w:szCs w:val="18"/>
                <w:highlight w:val="lightGray"/>
              </w:rPr>
            </w:pPr>
            <w:r>
              <w:rPr>
                <w:rFonts w:cs="Calibri" w:cstheme="minorHAnsi"/>
                <w:bCs/>
                <w:i/>
                <w:iCs/>
                <w:sz w:val="18"/>
                <w:szCs w:val="18"/>
              </w:rPr>
              <w:t>Str. Kos Karoly, Nr. 1B, Tirgu Mures, Romania</w:t>
            </w:r>
          </w:p>
        </w:tc>
        <w:tc>
          <w:tcPr>
            <w:tcW w:w="1575" w:type="dxa"/>
            <w:tcBorders>
              <w:top w:val="single" w:sz="6" w:space="0" w:color="000000"/>
              <w:left w:val="single" w:sz="6" w:space="0" w:color="000000"/>
              <w:bottom w:val="double" w:sz="4" w:space="0" w:color="000000"/>
              <w:right w:val="single" w:sz="6" w:space="0" w:color="000000"/>
              <w:insideH w:val="double" w:sz="4" w:space="0" w:color="000000"/>
              <w:insideV w:val="single" w:sz="6" w:space="0" w:color="000000"/>
            </w:tcBorders>
            <w:shd w:fill="auto" w:val="clear"/>
            <w:vAlign w:val="center"/>
          </w:tcPr>
          <w:p>
            <w:pPr>
              <w:pStyle w:val="Normal"/>
              <w:spacing w:lineRule="exact" w:line="360" w:before="0" w:after="0"/>
              <w:jc w:val="center"/>
              <w:rPr>
                <w:rFonts w:cs="Calibri" w:cstheme="minorHAnsi"/>
                <w:bCs/>
                <w:i/>
                <w:i/>
                <w:iCs/>
                <w:sz w:val="18"/>
                <w:szCs w:val="18"/>
                <w:highlight w:val="lightGray"/>
              </w:rPr>
            </w:pPr>
            <w:r>
              <w:rPr>
                <w:rFonts w:cs="Calibri" w:cstheme="minorHAnsi"/>
                <w:bCs/>
                <w:i/>
                <w:iCs/>
                <w:sz w:val="18"/>
                <w:szCs w:val="18"/>
              </w:rPr>
              <w:t xml:space="preserve">12 luni de la semnarea contractului </w:t>
            </w:r>
          </w:p>
        </w:tc>
        <w:tc>
          <w:tcPr>
            <w:tcW w:w="1695" w:type="dxa"/>
            <w:tcBorders>
              <w:top w:val="single" w:sz="6" w:space="0" w:color="000000"/>
              <w:left w:val="single" w:sz="6" w:space="0" w:color="000000"/>
              <w:bottom w:val="double" w:sz="4" w:space="0" w:color="000000"/>
              <w:right w:val="single" w:sz="6" w:space="0" w:color="000000"/>
              <w:insideH w:val="double" w:sz="4" w:space="0" w:color="000000"/>
              <w:insideV w:val="single" w:sz="6" w:space="0" w:color="000000"/>
            </w:tcBorders>
            <w:shd w:fill="auto" w:val="clear"/>
          </w:tcPr>
          <w:p>
            <w:pPr>
              <w:pStyle w:val="Normal"/>
              <w:spacing w:lineRule="exact" w:line="360" w:before="0" w:after="0"/>
              <w:rPr>
                <w:rFonts w:cs="Calibri" w:cstheme="minorHAnsi"/>
                <w:bCs/>
                <w:i/>
                <w:i/>
                <w:iCs/>
                <w:sz w:val="18"/>
                <w:szCs w:val="18"/>
              </w:rPr>
            </w:pPr>
            <w:r>
              <w:rPr>
                <w:rFonts w:cs="Calibri" w:cstheme="minorHAnsi"/>
                <w:bCs/>
                <w:i/>
                <w:iCs/>
                <w:sz w:val="18"/>
                <w:szCs w:val="18"/>
              </w:rPr>
              <w:t>Autobus nearticulat cu podea joasa, Euro 6, 3 usi duble, lungime intre 12 si 12,20 m, capacitate minima calatori – 105 calatori</w:t>
            </w:r>
          </w:p>
        </w:tc>
        <w:tc>
          <w:tcPr>
            <w:tcW w:w="1823" w:type="dxa"/>
            <w:tcBorders>
              <w:top w:val="single" w:sz="6" w:space="0" w:color="000000"/>
              <w:left w:val="single" w:sz="6" w:space="0" w:color="000000"/>
              <w:bottom w:val="double" w:sz="4" w:space="0" w:color="000000"/>
              <w:right w:val="single" w:sz="6" w:space="0" w:color="000000"/>
              <w:insideH w:val="double" w:sz="4" w:space="0" w:color="000000"/>
              <w:insideV w:val="single" w:sz="6" w:space="0" w:color="000000"/>
            </w:tcBorders>
            <w:shd w:fill="auto" w:val="clear"/>
          </w:tcPr>
          <w:p>
            <w:pPr>
              <w:pStyle w:val="Normal"/>
              <w:spacing w:lineRule="exact" w:line="360" w:before="0" w:after="0"/>
              <w:jc w:val="center"/>
              <w:rPr>
                <w:rFonts w:cs="Calibri" w:cstheme="minorHAnsi"/>
                <w:bCs/>
                <w:i/>
                <w:i/>
                <w:iCs/>
                <w:sz w:val="18"/>
                <w:szCs w:val="18"/>
                <w:highlight w:val="lightGray"/>
              </w:rPr>
            </w:pPr>
            <w:r>
              <w:rPr>
                <w:rFonts w:cs="Calibri" w:cstheme="minorHAnsi"/>
                <w:bCs/>
                <w:i/>
                <w:iCs/>
                <w:sz w:val="18"/>
                <w:szCs w:val="18"/>
              </w:rPr>
              <w:t>rampa acces persoane cu dizabilitati, aer conditionat, cutie de viteze automata, sistem de supraveghere si sistem de informare a calatorilor</w:t>
            </w:r>
          </w:p>
        </w:tc>
        <w:tc>
          <w:tcPr>
            <w:tcW w:w="1532" w:type="dxa"/>
            <w:tcBorders>
              <w:top w:val="single" w:sz="6" w:space="0" w:color="000000"/>
              <w:left w:val="single" w:sz="6" w:space="0" w:color="000000"/>
              <w:bottom w:val="double" w:sz="4" w:space="0" w:color="000000"/>
              <w:right w:val="double" w:sz="4" w:space="0" w:color="000000"/>
              <w:insideH w:val="double" w:sz="4" w:space="0" w:color="000000"/>
              <w:insideV w:val="double" w:sz="4" w:space="0" w:color="000000"/>
            </w:tcBorders>
            <w:shd w:fill="auto" w:val="clear"/>
          </w:tcPr>
          <w:p>
            <w:pPr>
              <w:pStyle w:val="Normal"/>
              <w:spacing w:lineRule="exact" w:line="360" w:before="0" w:after="0"/>
              <w:jc w:val="center"/>
              <w:rPr>
                <w:rFonts w:cs="Calibri" w:cstheme="minorHAnsi"/>
                <w:bCs/>
                <w:i/>
                <w:i/>
                <w:iCs/>
                <w:sz w:val="18"/>
                <w:szCs w:val="18"/>
                <w:highlight w:val="lightGray"/>
              </w:rPr>
            </w:pPr>
            <w:r>
              <w:rPr>
                <w:rFonts w:cs="Calibri" w:cstheme="minorHAnsi"/>
                <w:bCs/>
                <w:i/>
                <w:iCs/>
                <w:sz w:val="18"/>
                <w:szCs w:val="18"/>
              </w:rPr>
              <w:t>24 luni(200.000 km)</w:t>
            </w:r>
          </w:p>
        </w:tc>
      </w:tr>
    </w:tbl>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b/>
          <w:b/>
          <w:highlight w:val="green"/>
        </w:rPr>
      </w:pPr>
      <w:r>
        <w:rPr>
          <w:rFonts w:cs="Calibri" w:cstheme="minorHAnsi"/>
          <w:b/>
          <w:highlight w:val="green"/>
        </w:rPr>
        <w:t xml:space="preserve">Conformitatea cu standardele in vigoare </w:t>
      </w:r>
    </w:p>
    <w:p>
      <w:pPr>
        <w:pStyle w:val="Normal"/>
        <w:spacing w:lineRule="exact" w:line="360" w:before="0" w:after="0"/>
        <w:jc w:val="both"/>
        <w:rPr>
          <w:rFonts w:cs="Calibri" w:cstheme="minorHAnsi"/>
          <w:highlight w:val="green"/>
        </w:rPr>
      </w:pPr>
      <w:r>
        <w:rPr>
          <w:rFonts w:cs="Calibri" w:cstheme="minorHAnsi"/>
          <w:highlight w:val="green"/>
        </w:rPr>
        <w:t xml:space="preserve">- autobuzul trebuie sa fie realizat in conformitate cu standardele in vigoare, cu reglementarile nationale si internationale privind conditiile tehnice pe care trebuie sa le indeplineasca vehiculele rutiere pentru a circula pe drumurile publice din Romania. </w:t>
      </w:r>
    </w:p>
    <w:p>
      <w:pPr>
        <w:pStyle w:val="Normal"/>
        <w:spacing w:lineRule="exact" w:line="360" w:before="0" w:after="0"/>
        <w:jc w:val="both"/>
        <w:rPr>
          <w:rFonts w:cs="Calibri" w:cstheme="minorHAnsi"/>
          <w:highlight w:val="green"/>
        </w:rPr>
      </w:pPr>
      <w:r>
        <w:rPr>
          <w:rFonts w:cs="Calibri" w:cstheme="minorHAnsi"/>
          <w:highlight w:val="green"/>
        </w:rPr>
        <w:t>- autobuzele vor avea omologare de tip RAR cat si omologare individuala (carte de identitate cu folie de securizare) la livrare, efectuate pe cheltuiala ofertantului, fara obligatii din partea beneficiarului;</w:t>
      </w:r>
    </w:p>
    <w:p>
      <w:pPr>
        <w:pStyle w:val="Normal"/>
        <w:spacing w:lineRule="exact" w:line="360" w:before="0" w:after="0"/>
        <w:jc w:val="both"/>
        <w:rPr>
          <w:rFonts w:cs="Calibri" w:cstheme="minorHAnsi"/>
          <w:highlight w:val="green"/>
        </w:rPr>
      </w:pPr>
      <w:r>
        <w:rPr>
          <w:rFonts w:cs="Calibri" w:cstheme="minorHAnsi"/>
          <w:highlight w:val="green"/>
        </w:rPr>
        <w:t>- in cazul in care autobuzele sunt omologate doar de autoritatile competente din statele membre UE, ofertantul va prezenta un angajament ferm, prin care se obliga ca , in cazul in care oferta sa va fi declarata castigatoare, sa le prezinte la RAR in vederea omologarii de tip si individuale, pe cheltuiala si pe riscul sau, inainte de livrare, fara obligatii din partea beneficiarului;</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ofertantul se obliga sa aplice eventualele modificari necesare ca urmare a modificarii legislatiei in vigoare in Romania daca acestea nu au putut fi prevazute la data semnarii contractului pe baza celor convenite de comun acord cu autoritatea contracatanta.</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Prescurtari, abrevieri</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CE :   Comunitatea Europeana;</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CEE : Comisia Economica a ONU pentru Europa;</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regulament CE : Regulament al Uniunii Europene;</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regulament CEE-ONU : regulament anexa la Acordul de la Geneva din 1958;</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RAR ; Registrul Auto Roman;</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CAN : retea locala de comunicare date;</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EBS ; sistem electronic de control al franarii;</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OBD : diagnosticare la bord;</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xml:space="preserve">- ECU : unitate de control electronic;                          </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SIGDE : sistem informatic de gestiune si diagnosticare electronic a autobuzului;</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EDC : control electronic motor diesel;</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VSD : dispozitiv de supraveghere video;</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COC Certificat de conformitate (emis de producator)</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SORT : Standardised On-Road Test Cycles ;</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xml:space="preserve">- SORT1 : Metoda de determinare a consumului pentru cazul ,, ciclu urban greu “ </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3.4.2 CONDITII TEHNICE</w:t>
      </w:r>
    </w:p>
    <w:p>
      <w:pPr>
        <w:pStyle w:val="Normal"/>
        <w:spacing w:lineRule="exact" w:line="360" w:before="0" w:after="0"/>
        <w:jc w:val="both"/>
        <w:rPr>
          <w:rFonts w:cs="Calibri" w:cstheme="minorHAnsi"/>
          <w:b/>
          <w:b/>
          <w:highlight w:val="green"/>
        </w:rPr>
      </w:pPr>
      <w:r>
        <w:rPr>
          <w:rFonts w:cs="Calibri" w:cstheme="minorHAnsi"/>
          <w:b/>
          <w:highlight w:val="green"/>
        </w:rPr>
        <w:t>Precizari</w:t>
      </w:r>
    </w:p>
    <w:p>
      <w:pPr>
        <w:pStyle w:val="Normal"/>
        <w:spacing w:lineRule="exact" w:line="360" w:before="0" w:after="0"/>
        <w:jc w:val="both"/>
        <w:rPr>
          <w:rFonts w:cs="Calibri" w:cstheme="minorHAnsi"/>
          <w:highlight w:val="green"/>
        </w:rPr>
      </w:pPr>
      <w:r>
        <w:rPr>
          <w:rFonts w:cs="Calibri" w:cstheme="minorHAnsi"/>
          <w:highlight w:val="green"/>
        </w:rPr>
        <w:t>- conditiile enumerate in continuare, in cadrul acestui capitol, reprezinta conditii tehnice si de dotare minime, obligatorii pentru oferta tehnica;</w:t>
      </w:r>
    </w:p>
    <w:p>
      <w:pPr>
        <w:pStyle w:val="Normal"/>
        <w:spacing w:lineRule="exact" w:line="360" w:before="0" w:after="0"/>
        <w:jc w:val="both"/>
        <w:rPr>
          <w:rFonts w:cs="Calibri" w:cstheme="minorHAnsi"/>
          <w:highlight w:val="green"/>
        </w:rPr>
      </w:pPr>
      <w:r>
        <w:rPr>
          <w:rFonts w:cs="Calibri" w:cstheme="minorHAnsi"/>
          <w:highlight w:val="green"/>
        </w:rPr>
        <w:t>- ofertantii au obligatia ca in cazul in care au neclaritati asupra unei cerinte, sa ceara clarificari.In caz contrar, se considera ca toate conditiile tehnice prevazute in caietul de sarcini au fost acceptate;</w:t>
      </w:r>
    </w:p>
    <w:p>
      <w:pPr>
        <w:pStyle w:val="Normal"/>
        <w:spacing w:lineRule="exact" w:line="360" w:before="0" w:after="0"/>
        <w:jc w:val="both"/>
        <w:rPr>
          <w:rFonts w:cs="Calibri" w:cstheme="minorHAnsi"/>
          <w:highlight w:val="green"/>
        </w:rPr>
      </w:pPr>
      <w:r>
        <w:rPr>
          <w:rFonts w:cs="Calibri" w:cstheme="minorHAnsi"/>
          <w:highlight w:val="green"/>
        </w:rPr>
        <w:t xml:space="preserve">- achizitorul isi rezerva dreptul de a respinge orice oferta ca neconforma, in cazul in care ofertantul prezinta in propunerea tehnica solutii, specificatii diferite (sau incomplete) fata de cele prevazute in caietul de sarcini.  </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 xml:space="preserve">Cerinte fata de mediul inconjurator </w:t>
      </w:r>
    </w:p>
    <w:p>
      <w:pPr>
        <w:pStyle w:val="Normal"/>
        <w:spacing w:lineRule="exact" w:line="360" w:before="0" w:after="0"/>
        <w:jc w:val="both"/>
        <w:rPr>
          <w:rFonts w:cs="Calibri" w:cstheme="minorHAnsi"/>
          <w:highlight w:val="green"/>
        </w:rPr>
      </w:pPr>
      <w:r>
        <w:rPr>
          <w:rFonts w:cs="Calibri" w:cstheme="minorHAnsi"/>
          <w:highlight w:val="green"/>
        </w:rPr>
        <w:t>- autobuzul este destinat exploatarii in zone cu climat temperat continental si anume: temperatura de la -30 pana la +45 de grade Celsius, umiditate relativ maxima pana la 80% ( la+20 grade Celsius ), altitudine maxima 1400 m.;</w:t>
      </w:r>
    </w:p>
    <w:p>
      <w:pPr>
        <w:pStyle w:val="Normal"/>
        <w:spacing w:lineRule="exact" w:line="360" w:before="0" w:after="0"/>
        <w:jc w:val="both"/>
        <w:rPr>
          <w:rFonts w:cs="Calibri" w:cstheme="minorHAnsi"/>
          <w:highlight w:val="green"/>
        </w:rPr>
      </w:pPr>
      <w:r>
        <w:rPr>
          <w:rFonts w:cs="Calibri" w:cstheme="minorHAnsi"/>
          <w:highlight w:val="green"/>
        </w:rPr>
        <w:t>- agenti exteriori : mediu acid, salin, praf, ploaie, noroi, zapada, chiciura, gheata, ger, produse petroliere, materiale si solutii antiderapante.</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Conditii mecanice</w:t>
      </w:r>
    </w:p>
    <w:p>
      <w:pPr>
        <w:pStyle w:val="Normal"/>
        <w:spacing w:lineRule="exact" w:line="360" w:before="0" w:after="0"/>
        <w:jc w:val="both"/>
        <w:rPr>
          <w:rFonts w:cs="Calibri" w:cstheme="minorHAnsi"/>
          <w:highlight w:val="green"/>
        </w:rPr>
      </w:pPr>
      <w:r>
        <w:rPr>
          <w:rFonts w:cs="Calibri" w:cstheme="minorHAnsi"/>
          <w:highlight w:val="green"/>
        </w:rPr>
        <w:t>- socuri si vibratii : conform normelor europene pentru autobuze;</w:t>
      </w:r>
    </w:p>
    <w:p>
      <w:pPr>
        <w:pStyle w:val="Normal"/>
        <w:spacing w:lineRule="exact" w:line="360" w:before="0" w:after="0"/>
        <w:jc w:val="both"/>
        <w:rPr>
          <w:rFonts w:cs="Calibri" w:cstheme="minorHAnsi"/>
          <w:highlight w:val="green"/>
        </w:rPr>
      </w:pPr>
      <w:r>
        <w:rPr>
          <w:rFonts w:cs="Calibri" w:cstheme="minorHAnsi"/>
          <w:highlight w:val="green"/>
        </w:rPr>
        <w:t>- nivel de zgomot in mers: maxim 80 dB in exterior conform (COC)</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highlight w:val="green"/>
        </w:rPr>
      </w:pPr>
      <w:r>
        <w:rPr>
          <w:rFonts w:cs="Calibri" w:cstheme="minorHAnsi"/>
          <w:highlight w:val="green"/>
        </w:rPr>
        <w:t>Descriere generala constructiva</w:t>
      </w:r>
    </w:p>
    <w:p>
      <w:pPr>
        <w:pStyle w:val="Normal"/>
        <w:spacing w:lineRule="exact" w:line="360" w:before="0" w:after="0"/>
        <w:jc w:val="both"/>
        <w:rPr>
          <w:rFonts w:cs="Calibri" w:cstheme="minorHAnsi"/>
          <w:highlight w:val="green"/>
        </w:rPr>
      </w:pPr>
      <w:r>
        <w:rPr>
          <w:rFonts w:cs="Calibri" w:cstheme="minorHAnsi"/>
          <w:highlight w:val="green"/>
        </w:rPr>
        <w:t>- lungime: intre 12 si 12,20 m.;</w:t>
      </w:r>
    </w:p>
    <w:p>
      <w:pPr>
        <w:pStyle w:val="Normal"/>
        <w:spacing w:lineRule="exact" w:line="360" w:before="0" w:after="0"/>
        <w:jc w:val="both"/>
        <w:rPr>
          <w:rFonts w:cs="Calibri" w:cstheme="minorHAnsi"/>
          <w:highlight w:val="green"/>
        </w:rPr>
      </w:pPr>
      <w:r>
        <w:rPr>
          <w:rFonts w:cs="Calibri" w:cstheme="minorHAnsi"/>
          <w:highlight w:val="green"/>
        </w:rPr>
        <w:t>- 25 - 40 locuri pe scaune /  75 - 90 locuri in picioare in functie de lungimea autobuzului, conform normativelor existente ( 8 calatori/m.p.);</w:t>
      </w:r>
    </w:p>
    <w:p>
      <w:pPr>
        <w:pStyle w:val="Normal"/>
        <w:spacing w:lineRule="exact" w:line="360" w:before="0" w:after="0"/>
        <w:jc w:val="both"/>
        <w:rPr>
          <w:rFonts w:cs="Calibri" w:cstheme="minorHAnsi"/>
          <w:highlight w:val="green"/>
        </w:rPr>
      </w:pPr>
      <w:r>
        <w:rPr>
          <w:rFonts w:cs="Calibri" w:cstheme="minorHAnsi"/>
          <w:highlight w:val="green"/>
        </w:rPr>
        <w:t>- podea complet coborata;</w:t>
      </w:r>
    </w:p>
    <w:p>
      <w:pPr>
        <w:pStyle w:val="Normal"/>
        <w:spacing w:lineRule="exact" w:line="360" w:before="0" w:after="0"/>
        <w:jc w:val="both"/>
        <w:rPr>
          <w:rFonts w:cs="Calibri" w:cstheme="minorHAnsi"/>
          <w:highlight w:val="green"/>
        </w:rPr>
      </w:pPr>
      <w:r>
        <w:rPr>
          <w:rFonts w:cs="Calibri" w:cstheme="minorHAnsi"/>
          <w:highlight w:val="green"/>
        </w:rPr>
        <w:t>- accesul persoanelor cu dizabilitati conform legislatiei in vigoare;</w:t>
      </w:r>
    </w:p>
    <w:p>
      <w:pPr>
        <w:pStyle w:val="Normal"/>
        <w:spacing w:lineRule="exact" w:line="360" w:before="0" w:after="0"/>
        <w:jc w:val="both"/>
        <w:rPr>
          <w:rFonts w:cs="Calibri" w:cstheme="minorHAnsi"/>
          <w:highlight w:val="green"/>
        </w:rPr>
      </w:pPr>
      <w:r>
        <w:rPr>
          <w:rFonts w:cs="Calibri" w:cstheme="minorHAnsi"/>
          <w:highlight w:val="green"/>
        </w:rPr>
        <w:t>- EURO 6;</w:t>
      </w:r>
    </w:p>
    <w:p>
      <w:pPr>
        <w:pStyle w:val="Normal"/>
        <w:spacing w:lineRule="exact" w:line="360" w:before="0" w:after="0"/>
        <w:jc w:val="both"/>
        <w:rPr>
          <w:rFonts w:cs="Calibri" w:cstheme="minorHAnsi"/>
          <w:highlight w:val="green"/>
        </w:rPr>
      </w:pPr>
      <w:r>
        <w:rPr>
          <w:rFonts w:cs="Calibri" w:cstheme="minorHAnsi"/>
          <w:highlight w:val="green"/>
        </w:rPr>
        <w:t>- 3 (trei) usi cu doua foi (duble) de acces pe dreapta;</w:t>
      </w:r>
    </w:p>
    <w:p>
      <w:pPr>
        <w:pStyle w:val="Normal"/>
        <w:spacing w:lineRule="exact" w:line="360" w:before="0" w:after="0"/>
        <w:jc w:val="both"/>
        <w:rPr>
          <w:rFonts w:cs="Calibri" w:cstheme="minorHAnsi"/>
          <w:highlight w:val="green"/>
        </w:rPr>
      </w:pPr>
      <w:r>
        <w:rPr>
          <w:rFonts w:cs="Calibri" w:cstheme="minorHAnsi"/>
          <w:highlight w:val="green"/>
        </w:rPr>
        <w:t>- amplasamentul usilor, configuratia salonului de pasageri si a platformei de urcare va asigura o buna circulatie a calatorilor si o incarcare uniforma a vehiculului;</w:t>
      </w:r>
    </w:p>
    <w:p>
      <w:pPr>
        <w:pStyle w:val="Normal"/>
        <w:spacing w:lineRule="exact" w:line="360" w:before="0" w:after="0"/>
        <w:jc w:val="both"/>
        <w:rPr>
          <w:rFonts w:cs="Calibri" w:cstheme="minorHAnsi"/>
          <w:highlight w:val="green"/>
        </w:rPr>
      </w:pPr>
      <w:r>
        <w:rPr>
          <w:rFonts w:cs="Calibri" w:cstheme="minorHAnsi"/>
          <w:highlight w:val="green"/>
        </w:rPr>
        <w:t>- vizibilitatea conducatorului auto va respecta standardele si reglementarile interne si internationale;</w:t>
      </w:r>
    </w:p>
    <w:p>
      <w:pPr>
        <w:pStyle w:val="Normal"/>
        <w:spacing w:lineRule="exact" w:line="360" w:before="0" w:after="0"/>
        <w:jc w:val="both"/>
        <w:rPr>
          <w:rFonts w:cs="Calibri" w:cstheme="minorHAnsi"/>
          <w:highlight w:val="green"/>
        </w:rPr>
      </w:pPr>
      <w:r>
        <w:rPr>
          <w:rFonts w:cs="Calibri" w:cstheme="minorHAnsi"/>
          <w:highlight w:val="green"/>
        </w:rPr>
        <w:t>- cutie de viteze  automata, cu retader incorporat;</w:t>
      </w:r>
    </w:p>
    <w:p>
      <w:pPr>
        <w:pStyle w:val="Normal"/>
        <w:spacing w:lineRule="exact" w:line="360" w:before="0" w:after="0"/>
        <w:jc w:val="both"/>
        <w:rPr>
          <w:rFonts w:cs="Calibri" w:cstheme="minorHAnsi"/>
          <w:highlight w:val="green"/>
        </w:rPr>
      </w:pPr>
      <w:r>
        <w:rPr>
          <w:rFonts w:cs="Calibri" w:cstheme="minorHAnsi"/>
          <w:highlight w:val="green"/>
        </w:rPr>
        <w:t>- directie servoasistata;</w:t>
      </w:r>
    </w:p>
    <w:p>
      <w:pPr>
        <w:pStyle w:val="Normal"/>
        <w:spacing w:lineRule="exact" w:line="360" w:before="0" w:after="0"/>
        <w:jc w:val="both"/>
        <w:rPr>
          <w:rFonts w:cs="Calibri" w:cstheme="minorHAnsi"/>
          <w:highlight w:val="green"/>
        </w:rPr>
      </w:pPr>
      <w:r>
        <w:rPr>
          <w:rFonts w:cs="Calibri" w:cstheme="minorHAnsi"/>
          <w:highlight w:val="green"/>
        </w:rPr>
        <w:t>- suspensie asistata integral pneumatic, cu corector de inaltime si supape de reglaj;</w:t>
      </w:r>
    </w:p>
    <w:p>
      <w:pPr>
        <w:pStyle w:val="Normal"/>
        <w:spacing w:lineRule="exact" w:line="360" w:before="0" w:after="0"/>
        <w:jc w:val="both"/>
        <w:rPr>
          <w:rFonts w:cs="Calibri" w:cstheme="minorHAnsi"/>
          <w:highlight w:val="green"/>
        </w:rPr>
      </w:pPr>
      <w:r>
        <w:rPr>
          <w:rFonts w:cs="Calibri" w:cstheme="minorHAnsi"/>
          <w:highlight w:val="green"/>
        </w:rPr>
        <w:t>- frana de serviciu cu aer comprimat, cu doua circuite;</w:t>
      </w:r>
    </w:p>
    <w:p>
      <w:pPr>
        <w:pStyle w:val="Normal"/>
        <w:spacing w:lineRule="exact" w:line="360" w:before="0" w:after="0"/>
        <w:jc w:val="both"/>
        <w:rPr>
          <w:rFonts w:cs="Calibri" w:cstheme="minorHAnsi"/>
          <w:highlight w:val="green"/>
        </w:rPr>
      </w:pPr>
      <w:r>
        <w:rPr>
          <w:rFonts w:cs="Calibri" w:cstheme="minorHAnsi"/>
          <w:highlight w:val="green"/>
        </w:rPr>
        <w:t>- punte fata independenta sau rigida, punte spate rigida ;</w:t>
      </w:r>
    </w:p>
    <w:p>
      <w:pPr>
        <w:pStyle w:val="Normal"/>
        <w:spacing w:lineRule="exact" w:line="360" w:before="0" w:after="0"/>
        <w:jc w:val="both"/>
        <w:rPr>
          <w:rFonts w:cs="Calibri" w:cstheme="minorHAnsi"/>
          <w:highlight w:val="green"/>
        </w:rPr>
      </w:pPr>
      <w:r>
        <w:rPr>
          <w:rFonts w:cs="Calibri" w:cstheme="minorHAnsi"/>
          <w:highlight w:val="green"/>
        </w:rPr>
        <w:t>- vopsirea exterioara se va stabili de comun acord cu beneficiarul (cu mentiunea ca este obligatorie vopsirea in camp electrostatic).</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 xml:space="preserve">3.4.3 CONDITII TEHNICE  DE CALITATE, SPECIFICATII </w:t>
      </w:r>
    </w:p>
    <w:p>
      <w:pPr>
        <w:pStyle w:val="Normal"/>
        <w:spacing w:lineRule="exact" w:line="360" w:before="0" w:after="0"/>
        <w:jc w:val="both"/>
        <w:rPr>
          <w:rFonts w:cs="Calibri" w:cstheme="minorHAnsi"/>
          <w:highlight w:val="green"/>
        </w:rPr>
      </w:pPr>
      <w:r>
        <w:rPr>
          <w:rFonts w:cs="Calibri" w:cstheme="minorHAnsi"/>
          <w:highlight w:val="green"/>
        </w:rPr>
        <w:t>Materiale, piese , subansamble</w:t>
      </w:r>
    </w:p>
    <w:p>
      <w:pPr>
        <w:pStyle w:val="Normal"/>
        <w:spacing w:lineRule="exact" w:line="360" w:before="0" w:after="0"/>
        <w:jc w:val="both"/>
        <w:rPr>
          <w:rFonts w:cs="Calibri" w:cstheme="minorHAnsi"/>
          <w:highlight w:val="green"/>
        </w:rPr>
      </w:pPr>
      <w:r>
        <w:rPr>
          <w:rFonts w:cs="Calibri" w:cstheme="minorHAnsi"/>
          <w:highlight w:val="green"/>
        </w:rPr>
        <w:t>- vehiculele ce fac obiectul acestui caiet de sarcini trebuie sa fie identice;</w:t>
      </w:r>
    </w:p>
    <w:p>
      <w:pPr>
        <w:pStyle w:val="Normal"/>
        <w:spacing w:lineRule="exact" w:line="360" w:before="0" w:after="0"/>
        <w:jc w:val="both"/>
        <w:rPr>
          <w:rFonts w:cs="Calibri" w:cstheme="minorHAnsi"/>
          <w:highlight w:val="green"/>
        </w:rPr>
      </w:pPr>
      <w:r>
        <w:rPr>
          <w:rFonts w:cs="Calibri" w:cstheme="minorHAnsi"/>
          <w:highlight w:val="green"/>
        </w:rPr>
        <w:t>- subansamblele, piesele, componentele trebuie sa fie de serie, interschimbabile;</w:t>
      </w:r>
    </w:p>
    <w:p>
      <w:pPr>
        <w:pStyle w:val="Normal"/>
        <w:spacing w:lineRule="exact" w:line="360" w:before="0" w:after="0"/>
        <w:jc w:val="both"/>
        <w:rPr>
          <w:rFonts w:cs="Calibri" w:cstheme="minorHAnsi"/>
          <w:highlight w:val="green"/>
        </w:rPr>
      </w:pPr>
      <w:r>
        <w:rPr>
          <w:rFonts w:cs="Calibri" w:cstheme="minorHAnsi"/>
          <w:highlight w:val="green"/>
        </w:rPr>
        <w:t>- subansamblele, piesele, componentele trebuie sa fie omologate . Trebuie sa aiba o functionare normala, fara sa-si modifice performantele in functie de conditiile de mediu in care functioneaza autobuzul;</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xml:space="preserve">- subansamblele autobuzului (motor, cutie de viteze, punte motoare, compresor, servodirectie, </w:t>
      </w:r>
    </w:p>
    <w:p>
      <w:pPr>
        <w:pStyle w:val="Normal"/>
        <w:spacing w:lineRule="exact" w:line="360" w:before="0" w:after="0"/>
        <w:jc w:val="both"/>
        <w:rPr>
          <w:rFonts w:cs="Calibri" w:cstheme="minorHAnsi"/>
          <w:highlight w:val="green"/>
        </w:rPr>
      </w:pPr>
      <w:r>
        <w:rPr>
          <w:rFonts w:cs="Calibri" w:cstheme="minorHAnsi"/>
          <w:highlight w:val="green"/>
        </w:rPr>
        <w:t xml:space="preserve">etc.) vor avea o fiabilitate sporita, o mentenanta redusa si o acesibilitate buna pentru operatii de intretinere. </w:t>
      </w:r>
    </w:p>
    <w:p>
      <w:pPr>
        <w:pStyle w:val="Normal"/>
        <w:spacing w:lineRule="exact" w:line="360" w:before="0" w:after="0"/>
        <w:jc w:val="both"/>
        <w:rPr>
          <w:rFonts w:cs="Calibri" w:cstheme="minorHAnsi"/>
          <w:highlight w:val="green"/>
        </w:rPr>
      </w:pPr>
      <w:r>
        <w:rPr>
          <w:rFonts w:cs="Calibri" w:cstheme="minorHAnsi"/>
          <w:highlight w:val="green"/>
        </w:rPr>
        <w:t>- materialele utilizate se vor incadra in prescriptiile in vigoare in Romania si Comunitatea Europeana, conforme cu prevederile in vigoare pentru vehicule de transport persoane;</w:t>
      </w:r>
    </w:p>
    <w:p>
      <w:pPr>
        <w:pStyle w:val="Normal"/>
        <w:spacing w:lineRule="exact" w:line="360" w:before="0" w:after="0"/>
        <w:jc w:val="both"/>
        <w:rPr>
          <w:rFonts w:cs="Calibri" w:cstheme="minorHAnsi"/>
          <w:highlight w:val="green"/>
        </w:rPr>
      </w:pPr>
      <w:r>
        <w:rPr>
          <w:rFonts w:cs="Calibri" w:cstheme="minorHAnsi"/>
          <w:highlight w:val="green"/>
        </w:rPr>
        <w:t>- componentele de cauciuc  vor trebui sa fie stabile fizico-chimic la agentii climatici, la variatii de temperatura si presiune si sa prezinte garantie pe intreaga perioada de utilizare;</w:t>
      </w:r>
    </w:p>
    <w:p>
      <w:pPr>
        <w:pStyle w:val="Normal"/>
        <w:spacing w:lineRule="exact" w:line="360" w:before="0" w:after="0"/>
        <w:jc w:val="both"/>
        <w:rPr>
          <w:rFonts w:cs="Calibri" w:cstheme="minorHAnsi"/>
          <w:highlight w:val="green"/>
        </w:rPr>
      </w:pPr>
      <w:r>
        <w:rPr>
          <w:rFonts w:cs="Calibri" w:cstheme="minorHAnsi"/>
          <w:highlight w:val="green"/>
        </w:rPr>
        <w:t xml:space="preserve">- materialele utilizate se vor incadra inprescriptiile internationale privind reciclarea; </w:t>
      </w:r>
    </w:p>
    <w:p>
      <w:pPr>
        <w:pStyle w:val="Normal"/>
        <w:spacing w:lineRule="exact" w:line="360" w:before="0" w:after="0"/>
        <w:jc w:val="both"/>
        <w:rPr>
          <w:rFonts w:cs="Calibri" w:cstheme="minorHAnsi"/>
          <w:highlight w:val="green"/>
        </w:rPr>
      </w:pPr>
      <w:r>
        <w:rPr>
          <w:rFonts w:cs="Calibri" w:cstheme="minorHAnsi"/>
          <w:highlight w:val="green"/>
        </w:rPr>
        <w:t xml:space="preserve">- materialele utilizate pentru amenajarea  interioara trebuie sa fie usor lavabile, rezistente la produsele uzuale de curatare. De asemenea trebuie sa fie rezistente, cu proprietati antivandalism, antigrafiti si in caz de deteriorare sa nu produca  aschii sau muchii ce pot afecta integritatea si sanatatea pasagerilor. </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 xml:space="preserve">Dimensiuni </w:t>
      </w:r>
    </w:p>
    <w:p>
      <w:pPr>
        <w:pStyle w:val="Normal"/>
        <w:spacing w:lineRule="exact" w:line="360" w:before="0" w:after="0"/>
        <w:jc w:val="both"/>
        <w:rPr>
          <w:rFonts w:cs="Calibri" w:cstheme="minorHAnsi"/>
          <w:highlight w:val="green"/>
        </w:rPr>
      </w:pPr>
      <w:r>
        <w:rPr>
          <w:rFonts w:cs="Calibri" w:cstheme="minorHAnsi"/>
          <w:highlight w:val="green"/>
        </w:rPr>
        <w:t xml:space="preserve">- lungime : intre 12 si 12.20 metri ;  </w:t>
      </w:r>
    </w:p>
    <w:p>
      <w:pPr>
        <w:pStyle w:val="Normal"/>
        <w:spacing w:lineRule="exact" w:line="360" w:before="0" w:after="0"/>
        <w:jc w:val="both"/>
        <w:rPr>
          <w:rFonts w:cs="Calibri" w:cstheme="minorHAnsi"/>
          <w:highlight w:val="green"/>
        </w:rPr>
      </w:pPr>
      <w:r>
        <w:rPr>
          <w:rFonts w:cs="Calibri" w:cstheme="minorHAnsi"/>
          <w:highlight w:val="green"/>
        </w:rPr>
        <w:t>- latime maxima : 2650 mm. ;</w:t>
      </w:r>
    </w:p>
    <w:p>
      <w:pPr>
        <w:pStyle w:val="Normal"/>
        <w:spacing w:lineRule="exact" w:line="360" w:before="0" w:after="0"/>
        <w:jc w:val="both"/>
        <w:rPr>
          <w:rFonts w:cs="Calibri" w:cstheme="minorHAnsi"/>
          <w:highlight w:val="green"/>
        </w:rPr>
      </w:pPr>
      <w:r>
        <w:rPr>
          <w:rFonts w:cs="Calibri" w:cstheme="minorHAnsi"/>
          <w:highlight w:val="green"/>
        </w:rPr>
        <w:t>- inaltime maxima : 3400 mm.;</w:t>
      </w:r>
    </w:p>
    <w:p>
      <w:pPr>
        <w:pStyle w:val="Normal"/>
        <w:spacing w:lineRule="exact" w:line="360" w:before="0" w:after="0"/>
        <w:jc w:val="both"/>
        <w:rPr>
          <w:rFonts w:cs="Calibri" w:cstheme="minorHAnsi"/>
          <w:highlight w:val="green"/>
        </w:rPr>
      </w:pPr>
      <w:r>
        <w:rPr>
          <w:rFonts w:cs="Calibri" w:cstheme="minorHAnsi"/>
          <w:highlight w:val="green"/>
        </w:rPr>
        <w:t>- inaltimea podelei de la nivelul drumului (in zona accesului pentru persoanele cu mobilitate redusa ): maxim 330 mm.</w:t>
      </w:r>
    </w:p>
    <w:p>
      <w:pPr>
        <w:pStyle w:val="Normal"/>
        <w:spacing w:lineRule="exact" w:line="360" w:before="0" w:after="0"/>
        <w:jc w:val="both"/>
        <w:rPr>
          <w:rFonts w:cs="Calibri" w:cstheme="minorHAnsi"/>
          <w:highlight w:val="green"/>
        </w:rPr>
      </w:pPr>
      <w:r>
        <w:rPr>
          <w:rFonts w:cs="Calibri" w:cstheme="minorHAnsi"/>
          <w:highlight w:val="green"/>
        </w:rPr>
        <w:t>- ampatament : aprox. 6000 mm (fiecare producator isi stabileste ampatamentul)</w:t>
      </w:r>
    </w:p>
    <w:p>
      <w:pPr>
        <w:pStyle w:val="Normal"/>
        <w:spacing w:lineRule="exact" w:line="360" w:before="0" w:after="0"/>
        <w:jc w:val="both"/>
        <w:rPr>
          <w:rFonts w:cs="Calibri" w:cstheme="minorHAnsi"/>
          <w:highlight w:val="green"/>
        </w:rPr>
      </w:pPr>
      <w:r>
        <w:rPr>
          <w:rFonts w:cs="Calibri" w:cstheme="minorHAnsi"/>
          <w:highlight w:val="green"/>
        </w:rPr>
        <w:t>- inaltimea interioara a salonului : min.2100 mm. ;</w:t>
      </w:r>
    </w:p>
    <w:p>
      <w:pPr>
        <w:pStyle w:val="Normal"/>
        <w:spacing w:lineRule="exact" w:line="360" w:before="0" w:after="0"/>
        <w:jc w:val="both"/>
        <w:rPr>
          <w:rFonts w:cs="Calibri" w:cstheme="minorHAnsi"/>
          <w:highlight w:val="green"/>
        </w:rPr>
      </w:pPr>
      <w:r>
        <w:rPr>
          <w:rFonts w:cs="Calibri" w:cstheme="minorHAnsi"/>
          <w:highlight w:val="green"/>
        </w:rPr>
        <w:t>- pasul scaunelor : min. 650 mm.</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Manevrabilitate</w:t>
      </w:r>
    </w:p>
    <w:p>
      <w:pPr>
        <w:pStyle w:val="Normal"/>
        <w:spacing w:lineRule="exact" w:line="360" w:before="0" w:after="0"/>
        <w:jc w:val="both"/>
        <w:rPr>
          <w:rFonts w:cs="Calibri" w:cstheme="minorHAnsi"/>
          <w:highlight w:val="green"/>
        </w:rPr>
      </w:pPr>
      <w:r>
        <w:rPr>
          <w:rFonts w:cs="Calibri" w:cstheme="minorHAnsi"/>
          <w:highlight w:val="green"/>
        </w:rPr>
        <w:t>- rampa si panta : min.20% ;</w:t>
      </w:r>
    </w:p>
    <w:p>
      <w:pPr>
        <w:pStyle w:val="Normal"/>
        <w:spacing w:lineRule="exact" w:line="360" w:before="0" w:after="0"/>
        <w:jc w:val="both"/>
        <w:rPr>
          <w:rFonts w:cs="Calibri" w:cstheme="minorHAnsi"/>
          <w:highlight w:val="green"/>
        </w:rPr>
      </w:pPr>
      <w:r>
        <w:rPr>
          <w:rFonts w:cs="Calibri" w:cstheme="minorHAnsi"/>
          <w:highlight w:val="green"/>
        </w:rPr>
        <w:t xml:space="preserve">- raza de viraj a colturilor exterioare ale autobuzului : maxim 11.000 mm; </w:t>
      </w:r>
    </w:p>
    <w:p>
      <w:pPr>
        <w:pStyle w:val="Normal"/>
        <w:spacing w:lineRule="exact" w:line="360" w:before="0" w:after="0"/>
        <w:jc w:val="both"/>
        <w:rPr>
          <w:rFonts w:cs="Calibri" w:cstheme="minorHAnsi"/>
          <w:highlight w:val="green"/>
        </w:rPr>
      </w:pPr>
      <w:r>
        <w:rPr>
          <w:rFonts w:cs="Calibri" w:cstheme="minorHAnsi"/>
          <w:highlight w:val="green"/>
        </w:rPr>
        <w:t>- raza de viraj exterioara intre borduri : max 9.200 mm;</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 xml:space="preserve">Caracteristici masice </w:t>
      </w:r>
    </w:p>
    <w:p>
      <w:pPr>
        <w:pStyle w:val="Normal"/>
        <w:spacing w:lineRule="exact" w:line="360" w:before="0" w:after="0"/>
        <w:jc w:val="both"/>
        <w:rPr>
          <w:rFonts w:cs="Calibri" w:cstheme="minorHAnsi"/>
          <w:highlight w:val="green"/>
        </w:rPr>
      </w:pPr>
      <w:r>
        <w:rPr>
          <w:rFonts w:cs="Calibri" w:cstheme="minorHAnsi"/>
          <w:highlight w:val="green"/>
        </w:rPr>
        <w:t>- sarcina admisa pe axa spate : min.12.500 kg. ;</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xml:space="preserve">capacitate calatori minim: 105 calatori.   </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Performante dinamice</w:t>
      </w:r>
    </w:p>
    <w:p>
      <w:pPr>
        <w:pStyle w:val="Normal"/>
        <w:spacing w:lineRule="exact" w:line="360" w:before="0" w:after="0"/>
        <w:jc w:val="both"/>
        <w:rPr>
          <w:rFonts w:cs="Calibri" w:cstheme="minorHAnsi"/>
          <w:highlight w:val="green"/>
        </w:rPr>
      </w:pPr>
      <w:r>
        <w:rPr>
          <w:rFonts w:cs="Calibri" w:cstheme="minorHAnsi"/>
          <w:highlight w:val="green"/>
        </w:rPr>
        <w:t>- viteza maxima limitata la 80 km/ora ;</w:t>
      </w:r>
    </w:p>
    <w:p>
      <w:pPr>
        <w:pStyle w:val="Normal"/>
        <w:spacing w:lineRule="exact" w:line="360" w:before="0" w:after="0"/>
        <w:jc w:val="both"/>
        <w:rPr>
          <w:rFonts w:cs="Calibri" w:cstheme="minorHAnsi"/>
          <w:highlight w:val="green"/>
        </w:rPr>
      </w:pPr>
      <w:r>
        <w:rPr>
          <w:rFonts w:cs="Calibri" w:cstheme="minorHAnsi"/>
          <w:highlight w:val="green"/>
        </w:rPr>
        <w:t>- frana de stationare va permite mentinerea vehiculului incarcat la maximum pe o panta sau o rampa de 20%;</w:t>
      </w:r>
    </w:p>
    <w:p>
      <w:pPr>
        <w:pStyle w:val="Normal"/>
        <w:spacing w:lineRule="exact" w:line="360" w:before="0" w:after="0"/>
        <w:jc w:val="both"/>
        <w:rPr>
          <w:rFonts w:cs="Calibri" w:cstheme="minorHAnsi"/>
          <w:highlight w:val="green"/>
        </w:rPr>
      </w:pPr>
      <w:r>
        <w:rPr>
          <w:rFonts w:cs="Calibri" w:cstheme="minorHAnsi"/>
          <w:highlight w:val="green"/>
        </w:rPr>
        <w:t>- autobuzul va functiona fara socuri in regim de pornire si franare .</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Durata de serviciu</w:t>
      </w:r>
    </w:p>
    <w:p>
      <w:pPr>
        <w:pStyle w:val="Normal"/>
        <w:spacing w:lineRule="exact" w:line="360" w:before="0" w:after="0"/>
        <w:jc w:val="both"/>
        <w:rPr>
          <w:rFonts w:cs="Calibri" w:cstheme="minorHAnsi"/>
          <w:highlight w:val="green"/>
        </w:rPr>
      </w:pPr>
      <w:r>
        <w:rPr>
          <w:rFonts w:cs="Calibri" w:cstheme="minorHAnsi"/>
          <w:highlight w:val="green"/>
        </w:rPr>
        <w:t>- perioada de utilizare: minimum 15 ani ;</w:t>
      </w:r>
    </w:p>
    <w:p>
      <w:pPr>
        <w:pStyle w:val="Normal"/>
        <w:spacing w:lineRule="exact" w:line="360" w:before="0" w:after="0"/>
        <w:jc w:val="both"/>
        <w:rPr>
          <w:rFonts w:cs="Calibri" w:cstheme="minorHAnsi"/>
          <w:highlight w:val="green"/>
        </w:rPr>
      </w:pPr>
      <w:r>
        <w:rPr>
          <w:rFonts w:cs="Calibri" w:cstheme="minorHAnsi"/>
          <w:highlight w:val="green"/>
        </w:rPr>
        <w:t xml:space="preserve">- durata de utilizare fara reparatie generala: minimum 8 ani. </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Protectie anticoroziva</w:t>
      </w:r>
    </w:p>
    <w:p>
      <w:pPr>
        <w:pStyle w:val="Normal"/>
        <w:spacing w:lineRule="exact" w:line="360" w:before="0" w:after="0"/>
        <w:jc w:val="both"/>
        <w:rPr>
          <w:rFonts w:cs="Calibri" w:cstheme="minorHAnsi"/>
          <w:highlight w:val="green"/>
        </w:rPr>
      </w:pPr>
      <w:r>
        <w:rPr>
          <w:rFonts w:cs="Calibri" w:cstheme="minorHAnsi"/>
          <w:highlight w:val="green"/>
        </w:rPr>
        <w:t>- ofertantul va descrie detaliat sistemul de protectie anticoroziva aplicat pentru a asigura durata de viata a caroseriei de minimum 15 ani:</w:t>
      </w:r>
    </w:p>
    <w:p>
      <w:pPr>
        <w:pStyle w:val="Normal"/>
        <w:spacing w:lineRule="exact" w:line="360" w:before="0" w:after="0"/>
        <w:jc w:val="both"/>
        <w:rPr>
          <w:rFonts w:cs="Calibri" w:cstheme="minorHAnsi"/>
          <w:highlight w:val="green"/>
        </w:rPr>
      </w:pPr>
      <w:r>
        <w:rPr>
          <w:rFonts w:cs="Calibri" w:cstheme="minorHAnsi"/>
          <w:highlight w:val="green"/>
        </w:rPr>
        <w:t>- sistemul de vopsire va permite spalarea autobuzului cu perii rotative si jet de apa fara a fi afectata calitatea vopselei;</w:t>
      </w:r>
    </w:p>
    <w:p>
      <w:pPr>
        <w:pStyle w:val="Normal"/>
        <w:spacing w:lineRule="exact" w:line="360" w:before="0" w:after="0"/>
        <w:jc w:val="both"/>
        <w:rPr>
          <w:rFonts w:cs="Calibri" w:cstheme="minorHAnsi"/>
          <w:highlight w:val="green"/>
        </w:rPr>
      </w:pPr>
      <w:r>
        <w:rPr>
          <w:rFonts w:cs="Calibri" w:cstheme="minorHAnsi"/>
          <w:highlight w:val="green"/>
        </w:rPr>
        <w:t>- sistemul de acoperire va permite utilizarea in mod repetat  de reclame pe suport autoadeziv fara a se produce avarii calitatii suprafetei. Operatiunea descrisa nu va avea repercursiuni asupra garantiei asigurate ;</w:t>
      </w:r>
    </w:p>
    <w:p>
      <w:pPr>
        <w:pStyle w:val="Normal"/>
        <w:spacing w:lineRule="exact" w:line="360" w:before="0" w:after="0"/>
        <w:jc w:val="both"/>
        <w:rPr>
          <w:rFonts w:cs="Calibri" w:cstheme="minorHAnsi"/>
          <w:highlight w:val="green"/>
        </w:rPr>
      </w:pPr>
      <w:r>
        <w:rPr>
          <w:rFonts w:cs="Calibri" w:cstheme="minorHAnsi"/>
          <w:highlight w:val="green"/>
        </w:rPr>
        <w:t xml:space="preserve">- ofertantul va atasa la oferta o tehnologie de refacere a protectiei anticorozive a vopsirii in cazul producerii de avarii ca urmare a unor accidente. </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Motor</w:t>
      </w:r>
    </w:p>
    <w:p>
      <w:pPr>
        <w:pStyle w:val="Normal"/>
        <w:spacing w:lineRule="exact" w:line="360" w:before="0" w:after="0"/>
        <w:jc w:val="both"/>
        <w:rPr>
          <w:rFonts w:cs="Calibri" w:cstheme="minorHAnsi"/>
          <w:highlight w:val="green"/>
        </w:rPr>
      </w:pPr>
      <w:r>
        <w:rPr>
          <w:rFonts w:cs="Calibri" w:cstheme="minorHAnsi"/>
          <w:highlight w:val="green"/>
        </w:rPr>
        <w:t>- EURO 6, cu cerificat de omologare de tip emis de RAR, sau printr-un certificat de omologare UE, emis de o autoritate competenta, impreuna cu certificatul de conformitate ( COC ) emis de catre producator ;</w:t>
      </w:r>
    </w:p>
    <w:p>
      <w:pPr>
        <w:pStyle w:val="Normal"/>
        <w:spacing w:lineRule="exact" w:line="360" w:before="0" w:after="0"/>
        <w:jc w:val="both"/>
        <w:rPr>
          <w:rFonts w:cs="Calibri" w:cstheme="minorHAnsi"/>
          <w:highlight w:val="green"/>
        </w:rPr>
      </w:pPr>
      <w:r>
        <w:rPr>
          <w:rFonts w:cs="Calibri" w:cstheme="minorHAnsi"/>
          <w:highlight w:val="green"/>
        </w:rPr>
        <w:t>- cilindree: minim 6,5 litri ;</w:t>
      </w:r>
    </w:p>
    <w:p>
      <w:pPr>
        <w:pStyle w:val="Normal"/>
        <w:spacing w:lineRule="exact" w:line="360" w:before="0" w:after="0"/>
        <w:jc w:val="both"/>
        <w:rPr>
          <w:rFonts w:cs="Calibri" w:cstheme="minorHAnsi"/>
          <w:highlight w:val="green"/>
        </w:rPr>
      </w:pPr>
      <w:r>
        <w:rPr>
          <w:rFonts w:cs="Calibri" w:cstheme="minorHAnsi"/>
          <w:highlight w:val="green"/>
        </w:rPr>
        <w:t xml:space="preserve">- autobuzul va fi dotat cu motor cu aprindere prin compresie, cu 6 cilindri, cu injectie directa, cu aspiratie normal sau supraalimentat, montat in partea din spate a autobuzului, controlat electronic, </w:t>
      </w:r>
    </w:p>
    <w:p>
      <w:pPr>
        <w:pStyle w:val="Normal"/>
        <w:spacing w:lineRule="exact" w:line="360" w:before="0" w:after="0"/>
        <w:jc w:val="both"/>
        <w:rPr>
          <w:rFonts w:cs="Calibri" w:cstheme="minorHAnsi"/>
          <w:highlight w:val="green"/>
        </w:rPr>
      </w:pPr>
      <w:r>
        <w:rPr>
          <w:rFonts w:cs="Calibri" w:cstheme="minorHAnsi"/>
          <w:highlight w:val="green"/>
        </w:rPr>
        <w:t>(unitate control electronic al motorului prin CAN multiplex), incluzand sistem de diagnoza, control si refacerea parametrilor;</w:t>
      </w:r>
    </w:p>
    <w:p>
      <w:pPr>
        <w:pStyle w:val="Normal"/>
        <w:spacing w:lineRule="exact" w:line="360" w:before="0" w:after="0"/>
        <w:jc w:val="both"/>
        <w:rPr>
          <w:rFonts w:cs="Calibri" w:cstheme="minorHAnsi"/>
          <w:highlight w:val="green"/>
        </w:rPr>
      </w:pPr>
      <w:r>
        <w:rPr>
          <w:rFonts w:cs="Calibri" w:cstheme="minorHAnsi"/>
          <w:highlight w:val="green"/>
        </w:rPr>
        <w:t>- putere nominala:  minim 210 KW. ;</w:t>
      </w:r>
    </w:p>
    <w:p>
      <w:pPr>
        <w:pStyle w:val="Normal"/>
        <w:spacing w:lineRule="exact" w:line="360" w:before="0" w:after="0"/>
        <w:jc w:val="both"/>
        <w:rPr>
          <w:rFonts w:cs="Calibri" w:cstheme="minorHAnsi"/>
          <w:highlight w:val="green"/>
        </w:rPr>
      </w:pPr>
      <w:r>
        <w:rPr>
          <w:rFonts w:cs="Calibri" w:cstheme="minorHAnsi"/>
          <w:highlight w:val="green"/>
        </w:rPr>
        <w:t>- cuplul motor maxim sa se obtina de la turatii relativ reduse, cca: 1000-1400 rot/min;</w:t>
      </w:r>
    </w:p>
    <w:p>
      <w:pPr>
        <w:pStyle w:val="Normal"/>
        <w:spacing w:lineRule="exact" w:line="360" w:before="0" w:after="0"/>
        <w:jc w:val="both"/>
        <w:rPr>
          <w:rFonts w:cs="Calibri" w:cstheme="minorHAnsi"/>
          <w:highlight w:val="green"/>
        </w:rPr>
      </w:pPr>
      <w:r>
        <w:rPr>
          <w:rFonts w:cs="Calibri" w:cstheme="minorHAnsi"/>
          <w:highlight w:val="green"/>
        </w:rPr>
        <w:t xml:space="preserve">- consumul maxim 45 l/100km. / conform Test SORT 1 </w:t>
      </w:r>
    </w:p>
    <w:p>
      <w:pPr>
        <w:pStyle w:val="Normal"/>
        <w:spacing w:lineRule="exact" w:line="360" w:before="0" w:after="0"/>
        <w:jc w:val="both"/>
        <w:rPr>
          <w:rFonts w:cs="Calibri" w:cstheme="minorHAnsi"/>
          <w:highlight w:val="green"/>
        </w:rPr>
      </w:pPr>
      <w:r>
        <w:rPr>
          <w:rFonts w:cs="Calibri" w:cstheme="minorHAnsi"/>
          <w:highlight w:val="green"/>
        </w:rPr>
        <w:t>- comanda si controlul functionarii motorului se va realiza printr-o unitate electronica de comanada (EDC). Aceasta va fi integrata cu SIGDE al autobuzului cu comunicare si parametrizare prin retea CAN. Unitatea electronica va furniza informatii privind valorile parametrilor de functionare ai motorului si lucrari de intretinere, diagnoza electonica, depanare interactiva, refacerea parametrilor de functinare normala a motorului. Sistemul de comanda va oferi informatii vizuale si auditive soferului (avertizare optica si sonora), prompt, in cazul iminentei producerii unor avarii grave (lipsa ungere, supraancalzire, incendiu, probleme la frane, etc.);</w:t>
      </w:r>
    </w:p>
    <w:p>
      <w:pPr>
        <w:pStyle w:val="Normal"/>
        <w:spacing w:lineRule="exact" w:line="360" w:before="0" w:after="0"/>
        <w:jc w:val="both"/>
        <w:rPr>
          <w:rFonts w:cs="Calibri" w:cstheme="minorHAnsi"/>
          <w:highlight w:val="green"/>
        </w:rPr>
      </w:pPr>
      <w:r>
        <w:rPr>
          <w:rFonts w:cs="Calibri" w:cstheme="minorHAnsi"/>
          <w:highlight w:val="green"/>
        </w:rPr>
        <w:t>- va fi prevazut cu instalatie pentru usurarea pornirii , actionata  de la postul de comanda  timp rece (la temperaturi scazute, pana la -30 de grade Celsius);</w:t>
      </w:r>
    </w:p>
    <w:p>
      <w:pPr>
        <w:pStyle w:val="Normal"/>
        <w:spacing w:lineRule="exact" w:line="360" w:before="0" w:after="0"/>
        <w:jc w:val="both"/>
        <w:rPr>
          <w:rFonts w:cs="Calibri" w:cstheme="minorHAnsi"/>
          <w:highlight w:val="green"/>
        </w:rPr>
      </w:pPr>
      <w:r>
        <w:rPr>
          <w:rFonts w:cs="Calibri" w:cstheme="minorHAnsi"/>
          <w:highlight w:val="green"/>
        </w:rPr>
        <w:t xml:space="preserve">- dispozitivul de evacuare a gazelor trebuie sa fie silentios si etans iar functia lui de amortizor de zgomot sa nu poata fi eliminata de conducatorul auto in timpul mersului. </w:t>
      </w:r>
    </w:p>
    <w:p>
      <w:pPr>
        <w:pStyle w:val="Normal"/>
        <w:spacing w:lineRule="exact" w:line="360" w:before="0" w:after="0"/>
        <w:jc w:val="both"/>
        <w:rPr>
          <w:rFonts w:cs="Calibri" w:cstheme="minorHAnsi"/>
          <w:highlight w:val="green"/>
        </w:rPr>
      </w:pPr>
      <w:r>
        <w:rPr>
          <w:rFonts w:cs="Calibri" w:cstheme="minorHAnsi"/>
          <w:highlight w:val="green"/>
        </w:rPr>
        <w:t>- motorul va fi montat in zona consolei spate a vehiculului;</w:t>
      </w:r>
    </w:p>
    <w:p>
      <w:pPr>
        <w:pStyle w:val="Normal"/>
        <w:spacing w:lineRule="exact" w:line="360" w:before="0" w:after="0"/>
        <w:jc w:val="both"/>
        <w:rPr>
          <w:rFonts w:cs="Calibri" w:cstheme="minorHAnsi"/>
          <w:highlight w:val="green"/>
        </w:rPr>
      </w:pPr>
      <w:r>
        <w:rPr>
          <w:rFonts w:cs="Calibri" w:cstheme="minorHAnsi"/>
          <w:highlight w:val="green"/>
        </w:rPr>
        <w:t>- ofertantul va specifica urmatoarele :</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raportul:  putere motor/ masa maxima autorizata a autobuzului;</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puterea litrica, valoarea puterii maxime / capacitate cilindrica :</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momentul motor;</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consumul mediu de combustibil ( conform Test SORT 1, eliberat de catre o autoritate</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competenta );</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nivel de zgomot in mers;</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nivel de zgomot in stationare;</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xml:space="preserve">- descrierea detaliata a instalatiei de tratare a gazelor de evacuare, schema  functionala, mentenanta, piese de schimb, consumabile, procedura de neutralizare deseuri s.a.m.d.;  </w:t>
      </w:r>
    </w:p>
    <w:p>
      <w:pPr>
        <w:pStyle w:val="Normal"/>
        <w:spacing w:lineRule="exact" w:line="360" w:before="0" w:after="0"/>
        <w:jc w:val="both"/>
        <w:rPr>
          <w:rFonts w:cs="Calibri" w:cstheme="minorHAnsi"/>
          <w:highlight w:val="green"/>
        </w:rPr>
      </w:pPr>
      <w:r>
        <w:rPr>
          <w:rFonts w:cs="Calibri" w:cstheme="minorHAnsi"/>
          <w:highlight w:val="green"/>
        </w:rPr>
        <w:t xml:space="preserve">- functionare posibila cu combustibili de tip biodiesel, conform cerintelor legislatiei europene in vigoare; </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ofertantii vor completa obligatoriu (conform legislatiei in vigoare ) toate datele solicitate in ,,Anexa 4 ” referitor la impactul energetic si de mediu;</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Instalatie de alimentare</w:t>
      </w:r>
    </w:p>
    <w:p>
      <w:pPr>
        <w:pStyle w:val="Normal"/>
        <w:spacing w:lineRule="exact" w:line="360" w:before="0" w:after="0"/>
        <w:jc w:val="both"/>
        <w:rPr>
          <w:rFonts w:cs="Calibri" w:cstheme="minorHAnsi"/>
          <w:highlight w:val="green"/>
        </w:rPr>
      </w:pPr>
      <w:r>
        <w:rPr>
          <w:rFonts w:cs="Calibri" w:cstheme="minorHAnsi"/>
          <w:highlight w:val="green"/>
        </w:rPr>
        <w:t>- sa fie prevazuta cu dispozitiv pentru intreruperea alimentarii cu carburant a motorului cand situatia o impune;</w:t>
      </w:r>
    </w:p>
    <w:p>
      <w:pPr>
        <w:pStyle w:val="Normal"/>
        <w:spacing w:lineRule="exact" w:line="360" w:before="0" w:after="0"/>
        <w:jc w:val="both"/>
        <w:rPr>
          <w:rFonts w:cs="Calibri" w:cstheme="minorHAnsi"/>
          <w:highlight w:val="green"/>
        </w:rPr>
      </w:pPr>
      <w:r>
        <w:rPr>
          <w:rFonts w:cs="Calibri" w:cstheme="minorHAnsi"/>
          <w:highlight w:val="green"/>
        </w:rPr>
        <w:t>- sa fie prevazuta cu instalatie pentru usurarea pornirii pe timp rece;</w:t>
      </w:r>
    </w:p>
    <w:p>
      <w:pPr>
        <w:pStyle w:val="Normal"/>
        <w:spacing w:lineRule="exact" w:line="360" w:before="0" w:after="0"/>
        <w:jc w:val="both"/>
        <w:rPr>
          <w:rFonts w:cs="Calibri" w:cstheme="minorHAnsi"/>
          <w:highlight w:val="green"/>
        </w:rPr>
      </w:pPr>
      <w:r>
        <w:rPr>
          <w:rFonts w:cs="Calibri" w:cstheme="minorHAnsi"/>
          <w:highlight w:val="green"/>
        </w:rPr>
        <w:t>- rezervorul va fi confectionat din materiale cu inalta rezistenta la coroziune (materiale plastice sau otel inox);</w:t>
      </w:r>
    </w:p>
    <w:p>
      <w:pPr>
        <w:pStyle w:val="Normal"/>
        <w:spacing w:lineRule="exact" w:line="360" w:before="0" w:after="0"/>
        <w:jc w:val="both"/>
        <w:rPr>
          <w:rFonts w:cs="Calibri" w:cstheme="minorHAnsi"/>
          <w:highlight w:val="green"/>
        </w:rPr>
      </w:pPr>
      <w:r>
        <w:rPr>
          <w:rFonts w:cs="Calibri" w:cstheme="minorHAnsi"/>
          <w:highlight w:val="green"/>
        </w:rPr>
        <w:t>- prevazuta cu buson inferor de purjare pentru evacuarea impuritatilor si condensului;</w:t>
      </w:r>
    </w:p>
    <w:p>
      <w:pPr>
        <w:pStyle w:val="Normal"/>
        <w:spacing w:lineRule="exact" w:line="360" w:before="0" w:after="0"/>
        <w:jc w:val="both"/>
        <w:rPr>
          <w:rFonts w:cs="Calibri" w:cstheme="minorHAnsi"/>
          <w:highlight w:val="green"/>
        </w:rPr>
      </w:pPr>
      <w:r>
        <w:rPr>
          <w:rFonts w:cs="Calibri" w:cstheme="minorHAnsi"/>
          <w:highlight w:val="green"/>
        </w:rPr>
        <w:t>- prevazuta cu sita metalica de filtrare si retinere a impuritatilor si corpurilor straine;</w:t>
      </w:r>
    </w:p>
    <w:p>
      <w:pPr>
        <w:pStyle w:val="Normal"/>
        <w:spacing w:lineRule="exact" w:line="360" w:before="0" w:after="0"/>
        <w:jc w:val="both"/>
        <w:rPr>
          <w:rFonts w:cs="Calibri" w:cstheme="minorHAnsi"/>
          <w:highlight w:val="green"/>
        </w:rPr>
      </w:pPr>
      <w:r>
        <w:rPr>
          <w:rFonts w:cs="Calibri" w:cstheme="minorHAnsi"/>
          <w:highlight w:val="green"/>
        </w:rPr>
        <w:t xml:space="preserve">- dotata cu sonda litrometrica de precizie, racorduri flexibile din materiale omologate, filtru de combustibil, separator de apa si filtru fin. Bateria de filtre va fi cu sistem de incalzire a combustibilului.  </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Instalatie de racire</w:t>
      </w:r>
    </w:p>
    <w:p>
      <w:pPr>
        <w:pStyle w:val="Normal"/>
        <w:spacing w:lineRule="exact" w:line="360" w:before="0" w:after="0"/>
        <w:jc w:val="both"/>
        <w:rPr>
          <w:rFonts w:cs="Calibri" w:cstheme="minorHAnsi"/>
          <w:highlight w:val="green"/>
        </w:rPr>
      </w:pPr>
      <w:r>
        <w:rPr>
          <w:rFonts w:cs="Calibri" w:cstheme="minorHAnsi"/>
          <w:highlight w:val="green"/>
        </w:rPr>
        <w:t>- instalatie de racire cu lichid, de tip inchis, sub presiune, cu termostat pentru reglarea temperaturii;</w:t>
      </w:r>
    </w:p>
    <w:p>
      <w:pPr>
        <w:pStyle w:val="Normal"/>
        <w:spacing w:lineRule="exact" w:line="360" w:before="0" w:after="0"/>
        <w:jc w:val="both"/>
        <w:rPr>
          <w:rFonts w:cs="Calibri" w:cstheme="minorHAnsi"/>
          <w:highlight w:val="green"/>
        </w:rPr>
      </w:pPr>
      <w:r>
        <w:rPr>
          <w:rFonts w:cs="Calibri" w:cstheme="minorHAnsi"/>
          <w:highlight w:val="green"/>
        </w:rPr>
        <w:t>- ventilatorul sa fie cu actionare hidraulica ( hidroventilator );</w:t>
      </w:r>
    </w:p>
    <w:p>
      <w:pPr>
        <w:pStyle w:val="Normal"/>
        <w:spacing w:lineRule="exact" w:line="360" w:before="0" w:after="0"/>
        <w:jc w:val="both"/>
        <w:rPr>
          <w:rFonts w:cs="Calibri" w:cstheme="minorHAnsi"/>
          <w:highlight w:val="green"/>
        </w:rPr>
      </w:pPr>
      <w:r>
        <w:rPr>
          <w:rFonts w:cs="Calibri" w:cstheme="minorHAnsi"/>
          <w:highlight w:val="green"/>
        </w:rPr>
        <w:t>- tubulatura de racire sa fie din tevi de alama sau protejate anticoroziv, astfel incat sa fie garantata pe toata durata de serviciu a vehicolului;</w:t>
      </w:r>
    </w:p>
    <w:p>
      <w:pPr>
        <w:pStyle w:val="Normal"/>
        <w:spacing w:lineRule="exact" w:line="360" w:before="0" w:after="0"/>
        <w:jc w:val="both"/>
        <w:rPr>
          <w:rFonts w:cs="Calibri" w:cstheme="minorHAnsi"/>
          <w:highlight w:val="green"/>
        </w:rPr>
      </w:pPr>
      <w:r>
        <w:rPr>
          <w:rFonts w:cs="Calibri" w:cstheme="minorHAnsi"/>
          <w:highlight w:val="green"/>
        </w:rPr>
        <w:t>- nivelul de lichid din instalatie precum si functionarea defectuoasa a instalatiei de racire sa fie semnalizata la postul de conducere;</w:t>
      </w:r>
    </w:p>
    <w:p>
      <w:pPr>
        <w:pStyle w:val="Normal"/>
        <w:spacing w:lineRule="exact" w:line="360" w:before="0" w:after="0"/>
        <w:jc w:val="both"/>
        <w:rPr>
          <w:rFonts w:cs="Calibri" w:cstheme="minorHAnsi"/>
          <w:highlight w:val="green"/>
        </w:rPr>
      </w:pPr>
      <w:r>
        <w:rPr>
          <w:rFonts w:cs="Calibri" w:cstheme="minorHAnsi"/>
          <w:highlight w:val="green"/>
        </w:rPr>
        <w:t xml:space="preserve">- robineti de tip electroventil pentru inchiderea –deschiderea circuitelor aferente incalzirii/climatizarii </w:t>
      </w:r>
    </w:p>
    <w:p>
      <w:pPr>
        <w:pStyle w:val="Normal"/>
        <w:spacing w:lineRule="exact" w:line="360" w:before="0" w:after="0"/>
        <w:jc w:val="both"/>
        <w:rPr>
          <w:rFonts w:cs="Calibri" w:cstheme="minorHAnsi"/>
          <w:highlight w:val="green"/>
        </w:rPr>
      </w:pPr>
      <w:r>
        <w:rPr>
          <w:rFonts w:cs="Calibri" w:cstheme="minorHAnsi"/>
          <w:highlight w:val="green"/>
        </w:rPr>
        <w:t>- temperatura din circuitul de racire se afiseaza la bord ( OBD). Temeperatura excesiva se semnaleaza vizual si auditiv la bord;</w:t>
      </w:r>
    </w:p>
    <w:p>
      <w:pPr>
        <w:pStyle w:val="Normal"/>
        <w:spacing w:lineRule="exact" w:line="360" w:before="0" w:after="0"/>
        <w:jc w:val="both"/>
        <w:rPr>
          <w:rFonts w:cs="Calibri" w:cstheme="minorHAnsi"/>
          <w:highlight w:val="green"/>
        </w:rPr>
      </w:pPr>
      <w:r>
        <w:rPr>
          <w:rFonts w:cs="Calibri" w:cstheme="minorHAnsi"/>
          <w:highlight w:val="green"/>
        </w:rPr>
        <w:t>- nivelul scazut de lichid din instalatie se semnaleaza vizual si auditiv la bord.</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Cutia de viteze</w:t>
      </w:r>
    </w:p>
    <w:p>
      <w:pPr>
        <w:pStyle w:val="Normal"/>
        <w:spacing w:lineRule="exact" w:line="360" w:before="0" w:after="0"/>
        <w:jc w:val="both"/>
        <w:rPr>
          <w:rFonts w:cs="Calibri" w:cstheme="minorHAnsi"/>
          <w:highlight w:val="green"/>
        </w:rPr>
      </w:pPr>
      <w:r>
        <w:rPr>
          <w:rFonts w:cs="Calibri" w:cstheme="minorHAnsi"/>
          <w:highlight w:val="green"/>
        </w:rPr>
        <w:t>-  automatica cu retarder / intarder incorporat , controlata electronic, cu diagnoza, control si parametrizare prin retea CAN multiplex;</w:t>
      </w:r>
    </w:p>
    <w:p>
      <w:pPr>
        <w:pStyle w:val="Normal"/>
        <w:spacing w:lineRule="exact" w:line="360" w:before="0" w:after="0"/>
        <w:jc w:val="both"/>
        <w:rPr>
          <w:rFonts w:cs="Calibri" w:cstheme="minorHAnsi"/>
          <w:highlight w:val="green"/>
        </w:rPr>
      </w:pPr>
      <w:r>
        <w:rPr>
          <w:rFonts w:cs="Calibri" w:cstheme="minorHAnsi"/>
          <w:highlight w:val="green"/>
        </w:rPr>
        <w:t>- sistem adecvat de racire al uleiului, pentru  o racire eficienta;</w:t>
      </w:r>
    </w:p>
    <w:p>
      <w:pPr>
        <w:pStyle w:val="Normal"/>
        <w:spacing w:lineRule="exact" w:line="360" w:before="0" w:after="0"/>
        <w:jc w:val="both"/>
        <w:rPr>
          <w:rFonts w:cs="Calibri" w:cstheme="minorHAnsi"/>
          <w:highlight w:val="green"/>
        </w:rPr>
      </w:pPr>
      <w:r>
        <w:rPr>
          <w:rFonts w:cs="Calibri" w:cstheme="minorHAnsi"/>
          <w:highlight w:val="green"/>
        </w:rPr>
        <w:t>- integrare in SIGDE. In caz contrar, ofertantul va evidentia acest lucru si va asigura : aparat pentru diagnoza, interfata, modem si softul aferent, un set;</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 xml:space="preserve"> </w:t>
      </w:r>
      <w:r>
        <w:rPr>
          <w:rFonts w:cs="Calibri" w:cstheme="minorHAnsi"/>
          <w:b/>
          <w:highlight w:val="green"/>
        </w:rPr>
        <w:t>Punti</w:t>
      </w:r>
    </w:p>
    <w:p>
      <w:pPr>
        <w:pStyle w:val="Normal"/>
        <w:spacing w:lineRule="exact" w:line="360" w:before="0" w:after="0"/>
        <w:jc w:val="both"/>
        <w:rPr>
          <w:rFonts w:cs="Calibri" w:cstheme="minorHAnsi"/>
          <w:highlight w:val="green"/>
        </w:rPr>
      </w:pPr>
      <w:r>
        <w:rPr>
          <w:rFonts w:cs="Calibri" w:cstheme="minorHAnsi"/>
          <w:highlight w:val="green"/>
        </w:rPr>
        <w:t>- puntea fata independenta sau rigida/ ABS/ASR/ESP, locuri marcate pentru ridicarea rotilor;</w:t>
      </w:r>
    </w:p>
    <w:p>
      <w:pPr>
        <w:pStyle w:val="Normal"/>
        <w:spacing w:lineRule="exact" w:line="360" w:before="0" w:after="0"/>
        <w:jc w:val="both"/>
        <w:rPr>
          <w:rFonts w:cs="Calibri" w:cstheme="minorHAnsi"/>
          <w:highlight w:val="green"/>
        </w:rPr>
      </w:pPr>
      <w:r>
        <w:rPr>
          <w:rFonts w:cs="Calibri" w:cstheme="minorHAnsi"/>
          <w:highlight w:val="green"/>
        </w:rPr>
        <w:t>- puntea spate rigida/ echipare ABS/ASR/ESP, locuri marcate pentru suspendarea vehiculului.</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Instalatia de aer comprimat</w:t>
      </w:r>
    </w:p>
    <w:p>
      <w:pPr>
        <w:pStyle w:val="Normal"/>
        <w:spacing w:lineRule="exact" w:line="360" w:before="0" w:after="0"/>
        <w:jc w:val="both"/>
        <w:rPr>
          <w:rFonts w:cs="Calibri" w:cstheme="minorHAnsi"/>
          <w:highlight w:val="green"/>
        </w:rPr>
      </w:pPr>
      <w:r>
        <w:rPr>
          <w:rFonts w:cs="Calibri" w:cstheme="minorHAnsi"/>
          <w:highlight w:val="green"/>
        </w:rPr>
        <w:t>- va cuprinde: compresor,filtru separator, filtru uscator, rezervoare de aer comprimat, conducte si conectori, supape, etc;</w:t>
      </w:r>
    </w:p>
    <w:p>
      <w:pPr>
        <w:pStyle w:val="Normal"/>
        <w:spacing w:lineRule="exact" w:line="360" w:before="0" w:after="0"/>
        <w:jc w:val="both"/>
        <w:rPr>
          <w:rFonts w:cs="Calibri" w:cstheme="minorHAnsi"/>
          <w:highlight w:val="green"/>
        </w:rPr>
      </w:pPr>
      <w:r>
        <w:rPr>
          <w:rFonts w:cs="Calibri" w:cstheme="minorHAnsi"/>
          <w:highlight w:val="green"/>
        </w:rPr>
        <w:t>- sistem de purjare automata sau manuala;</w:t>
      </w:r>
    </w:p>
    <w:p>
      <w:pPr>
        <w:pStyle w:val="Normal"/>
        <w:spacing w:lineRule="exact" w:line="360" w:before="0" w:after="0"/>
        <w:jc w:val="both"/>
        <w:rPr>
          <w:rFonts w:cs="Calibri" w:cstheme="minorHAnsi"/>
          <w:highlight w:val="green"/>
        </w:rPr>
      </w:pPr>
      <w:r>
        <w:rPr>
          <w:rFonts w:cs="Calibri" w:cstheme="minorHAnsi"/>
          <w:highlight w:val="green"/>
        </w:rPr>
        <w:t>- in fata si in spate vor fi amplasate cate o cupla rapida pentru alimentarea instalatiei de aer comprimat dotate cu supapa unisens si dop de protectie.</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Suspensia</w:t>
      </w:r>
    </w:p>
    <w:p>
      <w:pPr>
        <w:pStyle w:val="Normal"/>
        <w:spacing w:lineRule="exact" w:line="360" w:before="0" w:after="0"/>
        <w:jc w:val="both"/>
        <w:rPr>
          <w:rFonts w:cs="Calibri" w:cstheme="minorHAnsi"/>
          <w:highlight w:val="green"/>
        </w:rPr>
      </w:pPr>
      <w:r>
        <w:rPr>
          <w:rFonts w:cs="Calibri" w:cstheme="minorHAnsi"/>
          <w:highlight w:val="green"/>
        </w:rPr>
        <w:t>-  sa fie integral pneumatica, gestionata electronic, cu corector de inaltime si cu supape de reglaj a pozitiei caroseriei, atat pe o parte (functia de ingenunchere) cat si integral, cu fiabilitate ridicata ;</w:t>
      </w:r>
    </w:p>
    <w:p>
      <w:pPr>
        <w:pStyle w:val="Normal"/>
        <w:spacing w:lineRule="exact" w:line="360" w:before="0" w:after="0"/>
        <w:jc w:val="both"/>
        <w:rPr>
          <w:rFonts w:cs="Calibri" w:cstheme="minorHAnsi"/>
          <w:highlight w:val="green"/>
        </w:rPr>
      </w:pPr>
      <w:r>
        <w:rPr>
          <w:rFonts w:cs="Calibri" w:cstheme="minorHAnsi"/>
          <w:highlight w:val="green"/>
        </w:rPr>
        <w:t xml:space="preserve">- amortizoare hidraulice cu dublu efect, cu limitator de cursa. </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Directia</w:t>
      </w:r>
    </w:p>
    <w:p>
      <w:pPr>
        <w:pStyle w:val="Normal"/>
        <w:spacing w:lineRule="exact" w:line="360" w:before="0" w:after="0"/>
        <w:jc w:val="both"/>
        <w:rPr>
          <w:rFonts w:cs="Calibri" w:cstheme="minorHAnsi"/>
          <w:highlight w:val="green"/>
        </w:rPr>
      </w:pPr>
      <w:r>
        <w:rPr>
          <w:rFonts w:cs="Calibri" w:cstheme="minorHAnsi"/>
          <w:highlight w:val="green"/>
        </w:rPr>
        <w:t>- volan pe stanga;</w:t>
      </w:r>
    </w:p>
    <w:p>
      <w:pPr>
        <w:pStyle w:val="Normal"/>
        <w:spacing w:lineRule="exact" w:line="360" w:before="0" w:after="0"/>
        <w:jc w:val="both"/>
        <w:rPr>
          <w:rFonts w:cs="Calibri" w:cstheme="minorHAnsi"/>
          <w:highlight w:val="green"/>
        </w:rPr>
      </w:pPr>
      <w:r>
        <w:rPr>
          <w:rFonts w:cs="Calibri" w:cstheme="minorHAnsi"/>
          <w:highlight w:val="green"/>
        </w:rPr>
        <w:t>- servodirectie hidraulica, posibilitatea de reglarea a inaltimii si inclinarii volanului;</w:t>
      </w:r>
    </w:p>
    <w:p>
      <w:pPr>
        <w:pStyle w:val="Normal"/>
        <w:spacing w:lineRule="exact" w:line="360" w:before="0" w:after="0"/>
        <w:jc w:val="both"/>
        <w:rPr>
          <w:rFonts w:cs="Calibri" w:cstheme="minorHAnsi"/>
          <w:highlight w:val="green"/>
        </w:rPr>
      </w:pPr>
      <w:r>
        <w:rPr>
          <w:rFonts w:cs="Calibri" w:cstheme="minorHAnsi"/>
          <w:highlight w:val="green"/>
        </w:rPr>
        <w:t>- sa asigure realizarea unui unghi de bracaj pentru obtinerea unei raze de viraj a rotii exterioare, intre borduri, de maxim 9.2 m.</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Sistemul de franare</w:t>
      </w:r>
    </w:p>
    <w:p>
      <w:pPr>
        <w:pStyle w:val="Normal"/>
        <w:spacing w:lineRule="exact" w:line="360" w:before="0" w:after="0"/>
        <w:jc w:val="both"/>
        <w:rPr>
          <w:rFonts w:cs="Calibri" w:cstheme="minorHAnsi"/>
          <w:highlight w:val="green"/>
        </w:rPr>
      </w:pPr>
      <w:r>
        <w:rPr>
          <w:rFonts w:cs="Calibri" w:cstheme="minorHAnsi"/>
          <w:highlight w:val="green"/>
        </w:rPr>
        <w:t>- sistem de franare cu discuri pe ambele punti ;</w:t>
      </w:r>
    </w:p>
    <w:p>
      <w:pPr>
        <w:pStyle w:val="Normal"/>
        <w:spacing w:lineRule="exact" w:line="360" w:before="0" w:after="0"/>
        <w:jc w:val="both"/>
        <w:rPr>
          <w:rFonts w:cs="Calibri" w:cstheme="minorHAnsi"/>
          <w:highlight w:val="green"/>
        </w:rPr>
      </w:pPr>
      <w:r>
        <w:rPr>
          <w:rFonts w:cs="Calibri" w:cstheme="minorHAnsi"/>
          <w:highlight w:val="green"/>
        </w:rPr>
        <w:t>- control electronic al franarii, tractiunii si sistem electronic de control al stabilitatii ( ABS,ASR ESP);</w:t>
      </w:r>
    </w:p>
    <w:p>
      <w:pPr>
        <w:pStyle w:val="Normal"/>
        <w:spacing w:lineRule="exact" w:line="360" w:before="0" w:after="0"/>
        <w:jc w:val="both"/>
        <w:rPr>
          <w:rFonts w:cs="Calibri" w:cstheme="minorHAnsi"/>
          <w:highlight w:val="green"/>
        </w:rPr>
      </w:pPr>
      <w:r>
        <w:rPr>
          <w:rFonts w:cs="Calibri" w:cstheme="minorHAnsi"/>
          <w:highlight w:val="green"/>
        </w:rPr>
        <w:t>- sistem de diagnoza, control si parametrizare CAN multiplex;</w:t>
      </w:r>
    </w:p>
    <w:p>
      <w:pPr>
        <w:pStyle w:val="Normal"/>
        <w:spacing w:lineRule="exact" w:line="360" w:before="0" w:after="0"/>
        <w:jc w:val="both"/>
        <w:rPr>
          <w:rFonts w:cs="Calibri" w:cstheme="minorHAnsi"/>
          <w:highlight w:val="green"/>
        </w:rPr>
      </w:pPr>
      <w:r>
        <w:rPr>
          <w:rFonts w:cs="Calibri" w:cstheme="minorHAnsi"/>
          <w:highlight w:val="green"/>
        </w:rPr>
        <w:t>- trebuie sa permita deceleratia progresiva a autobuzului pana la oprirea si mentinerea acestuia in aceasta stare, sa aiba o actiune sigura, prompta, eficienta;</w:t>
      </w:r>
    </w:p>
    <w:p>
      <w:pPr>
        <w:pStyle w:val="Normal"/>
        <w:spacing w:lineRule="exact" w:line="360" w:before="0" w:after="0"/>
        <w:jc w:val="both"/>
        <w:rPr>
          <w:rFonts w:cs="Calibri" w:cstheme="minorHAnsi"/>
          <w:highlight w:val="green"/>
        </w:rPr>
      </w:pPr>
      <w:r>
        <w:rPr>
          <w:rFonts w:cs="Calibri" w:cstheme="minorHAnsi"/>
          <w:highlight w:val="green"/>
        </w:rPr>
        <w:t xml:space="preserve">- autobuzul sa fie dotat cu 2 echipamente de franare independente , dintre care unul poate fi declarat de securitate sau cu 2 dispozitive independente, fiecare dintre acestea putand sa actioneze cand celalat s-a defectat. Cele doua echipamente pot utiliza aceeasi suprafata de franare (partial sau total) si aceleasi dispozitive de transmitere a comenzii  cu conditia ca in cazul defectarii uneia dintre acestea sa asigure franare pe cel putin doua roti care nu sunt situate de aceeasi parte; </w:t>
      </w:r>
    </w:p>
    <w:p>
      <w:pPr>
        <w:pStyle w:val="Normal"/>
        <w:spacing w:lineRule="exact" w:line="360" w:before="0" w:after="0"/>
        <w:jc w:val="both"/>
        <w:rPr>
          <w:rFonts w:cs="Calibri" w:cstheme="minorHAnsi"/>
          <w:highlight w:val="green"/>
        </w:rPr>
      </w:pPr>
      <w:r>
        <w:rPr>
          <w:rFonts w:cs="Calibri" w:cstheme="minorHAnsi"/>
          <w:highlight w:val="green"/>
        </w:rPr>
        <w:t>- o parte a suprafeţelor active de frânare trebuie sa acţioneze direct asupra roţilor sau sa fie legate de acestea printr-un sistem mecanic nedecuplabil. Frânele trebuie sa fie uşor reglabile si sa aibă un sistem automat de compensare a uzurii ;</w:t>
      </w:r>
    </w:p>
    <w:p>
      <w:pPr>
        <w:pStyle w:val="Normal"/>
        <w:spacing w:lineRule="exact" w:line="360" w:before="0" w:after="0"/>
        <w:jc w:val="both"/>
        <w:rPr>
          <w:rFonts w:cs="Calibri" w:cstheme="minorHAnsi"/>
          <w:highlight w:val="green"/>
        </w:rPr>
      </w:pPr>
      <w:r>
        <w:rPr>
          <w:rFonts w:cs="Calibri" w:cstheme="minorHAnsi"/>
          <w:highlight w:val="green"/>
        </w:rPr>
        <w:t>- frânarea de serviciu trebuie sa permită deceleratia progresiva a autobuzului pana la oprire si menţinerea autobuzului in aceasta stare ;</w:t>
      </w:r>
    </w:p>
    <w:p>
      <w:pPr>
        <w:pStyle w:val="Normal"/>
        <w:spacing w:lineRule="exact" w:line="360" w:before="0" w:after="0"/>
        <w:jc w:val="both"/>
        <w:rPr>
          <w:rFonts w:cs="Calibri" w:cstheme="minorHAnsi"/>
          <w:highlight w:val="green"/>
        </w:rPr>
      </w:pPr>
      <w:r>
        <w:rPr>
          <w:rFonts w:cs="Calibri" w:cstheme="minorHAnsi"/>
          <w:highlight w:val="green"/>
        </w:rPr>
        <w:t>- frânarea de staţionare a autobuzului trebuie sa asigure menţinerea in stare oprita a autobuzului pe rampa maxima pe care o poate urca, dar nu mai mica de 20 %;</w:t>
      </w:r>
    </w:p>
    <w:p>
      <w:pPr>
        <w:pStyle w:val="Normal"/>
        <w:spacing w:lineRule="exact" w:line="360" w:before="0" w:after="0"/>
        <w:jc w:val="both"/>
        <w:rPr>
          <w:rFonts w:cs="Calibri" w:cstheme="minorHAnsi"/>
          <w:highlight w:val="green"/>
        </w:rPr>
      </w:pPr>
      <w:r>
        <w:rPr>
          <w:rFonts w:cs="Calibri" w:cstheme="minorHAnsi"/>
          <w:highlight w:val="green"/>
        </w:rPr>
        <w:t>- autobuzul sa fie dotat cu echipament de frânare incetinitoare ( frâna de motor sau pe transmisie) cu o capacitate de frânare care sa asigure coborârea acestuia incarcat, pe o panta de 7% si o lungime de 6 km cu o viteza de 30 km/h ;</w:t>
      </w:r>
    </w:p>
    <w:p>
      <w:pPr>
        <w:pStyle w:val="Normal"/>
        <w:spacing w:lineRule="exact" w:line="360" w:before="0" w:after="0"/>
        <w:jc w:val="both"/>
        <w:rPr>
          <w:rFonts w:cs="Calibri" w:cstheme="minorHAnsi"/>
          <w:highlight w:val="green"/>
        </w:rPr>
      </w:pPr>
      <w:r>
        <w:rPr>
          <w:rFonts w:cs="Calibri" w:cstheme="minorHAnsi"/>
          <w:highlight w:val="green"/>
        </w:rPr>
        <w:t>- sistemul de frânare al autobuzului trebuie sa fie dotat cu un avertizor optic sau acustic care sa atragă atenţia conducătorului auto cel mai târziu in momentul in care a intervenit o defecţiune la circuitul frânei de serviciu ;</w:t>
      </w:r>
    </w:p>
    <w:p>
      <w:pPr>
        <w:pStyle w:val="Normal"/>
        <w:spacing w:lineRule="exact" w:line="360" w:before="0" w:after="0"/>
        <w:jc w:val="both"/>
        <w:rPr>
          <w:rFonts w:cs="Calibri" w:cstheme="minorHAnsi"/>
          <w:highlight w:val="green"/>
        </w:rPr>
      </w:pPr>
      <w:r>
        <w:rPr>
          <w:rFonts w:cs="Calibri" w:cstheme="minorHAnsi"/>
          <w:highlight w:val="green"/>
        </w:rPr>
        <w:t>- in cazul apariţiei unor neetanseitati in circuitul fluidului de lucru, frânele cu actionare pneumatica sau hidraulica ale autobuzului trebuie  sa acţioneze pe cel puţin 2 roti care nu sunt amplasate pe aceeaşi parte. La frânele cu actionare pneumatica un martor optic sau acustic trebuie sa semnalizeze conducătorului auto scăderea presiunii de alimentare sub limita admisa.</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Sistemul de ungere</w:t>
      </w:r>
    </w:p>
    <w:p>
      <w:pPr>
        <w:pStyle w:val="Normal"/>
        <w:spacing w:lineRule="exact" w:line="360" w:before="0" w:after="0"/>
        <w:jc w:val="both"/>
        <w:rPr>
          <w:rFonts w:cs="Calibri" w:cstheme="minorHAnsi"/>
          <w:highlight w:val="green"/>
        </w:rPr>
      </w:pPr>
      <w:r>
        <w:rPr>
          <w:rFonts w:cs="Calibri" w:cstheme="minorHAnsi"/>
          <w:highlight w:val="green"/>
        </w:rPr>
        <w:t>- clasic.</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Sistemul de rulare</w:t>
      </w:r>
    </w:p>
    <w:p>
      <w:pPr>
        <w:pStyle w:val="Normal"/>
        <w:spacing w:lineRule="exact" w:line="360" w:before="0" w:after="0"/>
        <w:jc w:val="both"/>
        <w:rPr>
          <w:rFonts w:cs="Calibri" w:cstheme="minorHAnsi"/>
          <w:highlight w:val="green"/>
        </w:rPr>
      </w:pPr>
      <w:r>
        <w:rPr>
          <w:rFonts w:cs="Calibri" w:cstheme="minorHAnsi"/>
          <w:highlight w:val="green"/>
        </w:rPr>
        <w:t xml:space="preserve">- pneuri tubless, doua roti pe axa fata si patru roti pe axa spate (roti duble); </w:t>
      </w:r>
    </w:p>
    <w:p>
      <w:pPr>
        <w:pStyle w:val="Normal"/>
        <w:spacing w:lineRule="exact" w:line="360" w:before="0" w:after="0"/>
        <w:jc w:val="both"/>
        <w:rPr>
          <w:rFonts w:cs="Calibri" w:cstheme="minorHAnsi"/>
          <w:highlight w:val="green"/>
        </w:rPr>
      </w:pPr>
      <w:r>
        <w:rPr>
          <w:rFonts w:cs="Calibri" w:cstheme="minorHAnsi"/>
          <w:highlight w:val="green"/>
        </w:rPr>
        <w:t>- jante de tip tubless fara inel demontabil;</w:t>
      </w:r>
    </w:p>
    <w:p>
      <w:pPr>
        <w:pStyle w:val="Normal"/>
        <w:spacing w:lineRule="exact" w:line="360" w:before="0" w:after="0"/>
        <w:jc w:val="both"/>
        <w:rPr>
          <w:rFonts w:cs="Calibri" w:cstheme="minorHAnsi"/>
          <w:highlight w:val="green"/>
        </w:rPr>
      </w:pPr>
      <w:r>
        <w:rPr>
          <w:rFonts w:cs="Calibri" w:cstheme="minorHAnsi"/>
          <w:highlight w:val="green"/>
        </w:rPr>
        <w:t>- valvele vor fi accesibile din exterior, inclusiv pentru rotile montate in spate-interior (prin  inermediul unui prelungitor de valva);</w:t>
      </w:r>
    </w:p>
    <w:p>
      <w:pPr>
        <w:pStyle w:val="Normal"/>
        <w:spacing w:lineRule="exact" w:line="360" w:before="0" w:after="0"/>
        <w:jc w:val="both"/>
        <w:rPr>
          <w:rFonts w:cs="Calibri" w:cstheme="minorHAnsi"/>
          <w:highlight w:val="green"/>
        </w:rPr>
      </w:pPr>
      <w:r>
        <w:rPr>
          <w:rFonts w:cs="Calibri" w:cstheme="minorHAnsi"/>
          <w:highlight w:val="green"/>
        </w:rPr>
        <w:t>- sistemul de rulare al autobuzului trebuie sa îndeplinească următoarele condiţii: pneurile trebuie sa fie pentru uz rutier, care sa asigure circulaţia autobuzului pe drumurile publice in siguranta, pentru toate starile meteorologice;</w:t>
      </w:r>
    </w:p>
    <w:p>
      <w:pPr>
        <w:pStyle w:val="Normal"/>
        <w:spacing w:lineRule="exact" w:line="360" w:before="0" w:after="0"/>
        <w:jc w:val="both"/>
        <w:rPr>
          <w:rFonts w:cs="Calibri" w:cstheme="minorHAnsi"/>
          <w:highlight w:val="green"/>
        </w:rPr>
      </w:pPr>
      <w:r>
        <w:rPr>
          <w:rFonts w:cs="Calibri" w:cstheme="minorHAnsi"/>
          <w:highlight w:val="green"/>
        </w:rPr>
        <w:t>- pe autobuz trebuie sa fie afişată in mod vizibil (pe eticheta sau prin inscripţionare pe caroserie), pentru fiecare axa, presiunea de lucru tehnic admisibila indicata pentru sarcina pe axa, precum si , opţional, pentru sarcini parţiale si / sau anumite viteze ;</w:t>
      </w:r>
    </w:p>
    <w:p>
      <w:pPr>
        <w:pStyle w:val="Normal"/>
        <w:spacing w:lineRule="exact" w:line="360" w:before="0" w:after="0"/>
        <w:jc w:val="both"/>
        <w:rPr>
          <w:rFonts w:cs="Calibri" w:cstheme="minorHAnsi"/>
          <w:highlight w:val="green"/>
        </w:rPr>
      </w:pPr>
      <w:r>
        <w:rPr>
          <w:rFonts w:cs="Calibri" w:cstheme="minorHAnsi"/>
          <w:highlight w:val="green"/>
        </w:rPr>
        <w:t>- autobuzul sa fie dotat in dreptul roţilor cu elemente impotriva improscarii cu apa si noroi persoanele aflate in statie sau pe trotuar.</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Caroseria</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construcţia caroseriei   autobuzului va fi in conformitate cu reglementările CE, CEE-ONU si a prescriptiilor RAR in vigoare ;</w:t>
      </w:r>
    </w:p>
    <w:p>
      <w:pPr>
        <w:pStyle w:val="Normal"/>
        <w:spacing w:lineRule="exact" w:line="360" w:before="0" w:after="0"/>
        <w:jc w:val="both"/>
        <w:rPr>
          <w:rFonts w:cs="Calibri" w:cstheme="minorHAnsi"/>
          <w:highlight w:val="green"/>
        </w:rPr>
      </w:pPr>
      <w:r>
        <w:rPr>
          <w:rFonts w:cs="Calibri" w:cstheme="minorHAnsi"/>
          <w:highlight w:val="green"/>
        </w:rPr>
        <w:t>- caroseria va avea un design exterior si interior practic, modern, in conformitate cu standardele si tendintele actuale;</w:t>
      </w:r>
    </w:p>
    <w:p>
      <w:pPr>
        <w:pStyle w:val="Normal"/>
        <w:spacing w:lineRule="exact" w:line="360" w:before="0" w:after="0"/>
        <w:jc w:val="both"/>
        <w:rPr>
          <w:rFonts w:cs="Calibri" w:cstheme="minorHAnsi"/>
          <w:highlight w:val="green"/>
        </w:rPr>
      </w:pPr>
      <w:r>
        <w:rPr>
          <w:rFonts w:cs="Calibri" w:cstheme="minorHAnsi"/>
          <w:highlight w:val="green"/>
        </w:rPr>
        <w:t>- structura caroseriei va fi construita din profile de otel aliat sau din inox, asamblate prin sudura in mediu de gaze protectoare. Va fi protejata corespunzator anticoroziv prin metode electrolitice, cataforeza;</w:t>
      </w:r>
    </w:p>
    <w:p>
      <w:pPr>
        <w:pStyle w:val="Normal"/>
        <w:spacing w:lineRule="exact" w:line="360" w:before="0" w:after="0"/>
        <w:jc w:val="both"/>
        <w:rPr>
          <w:rFonts w:cs="Calibri" w:cstheme="minorHAnsi"/>
          <w:highlight w:val="green"/>
        </w:rPr>
      </w:pPr>
      <w:r>
        <w:rPr>
          <w:rFonts w:cs="Calibri" w:cstheme="minorHAnsi"/>
          <w:highlight w:val="green"/>
        </w:rPr>
        <w:t>- caroseria va avea rigiditatea necesara pentru a impiedica miscari si vibratii care sa conduca la fisurarea parbrizului sau la spargerea geamurilor;</w:t>
      </w:r>
    </w:p>
    <w:p>
      <w:pPr>
        <w:pStyle w:val="Normal"/>
        <w:spacing w:lineRule="exact" w:line="360" w:before="0" w:after="0"/>
        <w:jc w:val="both"/>
        <w:rPr>
          <w:rFonts w:cs="Calibri" w:cstheme="minorHAnsi"/>
          <w:highlight w:val="green"/>
        </w:rPr>
      </w:pPr>
      <w:r>
        <w:rPr>
          <w:rFonts w:cs="Calibri" w:cstheme="minorHAnsi"/>
          <w:highlight w:val="green"/>
        </w:rPr>
        <w:t xml:space="preserve">- se vor adapta solutii constructive si de asamblare care sa permita remedierea cu usurinta ( reparatie sau inlocuire ) a avariilor produse in zonele expuse tamponarii ; </w:t>
      </w:r>
    </w:p>
    <w:p>
      <w:pPr>
        <w:pStyle w:val="Normal"/>
        <w:spacing w:lineRule="exact" w:line="360" w:before="0" w:after="0"/>
        <w:jc w:val="both"/>
        <w:rPr>
          <w:rFonts w:cs="Calibri" w:cstheme="minorHAnsi"/>
          <w:highlight w:val="green"/>
        </w:rPr>
      </w:pPr>
      <w:r>
        <w:rPr>
          <w:rFonts w:cs="Calibri" w:cstheme="minorHAnsi"/>
          <w:highlight w:val="green"/>
        </w:rPr>
        <w:t>- invelisul exterior va fi alcatuit din panouri de tabla de aluminiu sau galvanizata sau din otel inoxidabil care vor fi fixate de scheletul caroseriei cu sudura prin puncte, nituri sau lipita, asigurandu-se protectie anticoroziva, antifonica si antitermica sau cu panouri din materiale sintetice sau naturale, ignifuge si usor lavabile . Trebuie sa aiba de asemenea proprietati : antivandalism, rezistenta la vibratii, socuri si variatii de temperatura, antigraffiti, avand o culoare asortata cu celelate repere din interior astfel incat aspectul general sa fie unul armonios.</w:t>
      </w:r>
    </w:p>
    <w:p>
      <w:pPr>
        <w:pStyle w:val="Normal"/>
        <w:spacing w:lineRule="exact" w:line="360" w:before="0" w:after="0"/>
        <w:jc w:val="both"/>
        <w:rPr>
          <w:rFonts w:cs="Calibri" w:cstheme="minorHAnsi"/>
          <w:highlight w:val="green"/>
        </w:rPr>
      </w:pPr>
      <w:r>
        <w:rPr>
          <w:rFonts w:cs="Calibri" w:cstheme="minorHAnsi"/>
          <w:highlight w:val="green"/>
        </w:rPr>
        <w:t>- se va sigura o accesibilitate facila la agregate pentru efectuarea operatiunilor de servisare;</w:t>
      </w:r>
    </w:p>
    <w:p>
      <w:pPr>
        <w:pStyle w:val="Normal"/>
        <w:spacing w:lineRule="exact" w:line="360" w:before="0" w:after="0"/>
        <w:jc w:val="both"/>
        <w:rPr>
          <w:rFonts w:cs="Calibri" w:cstheme="minorHAnsi"/>
          <w:highlight w:val="green"/>
        </w:rPr>
      </w:pPr>
      <w:r>
        <w:rPr>
          <w:rFonts w:cs="Calibri" w:cstheme="minorHAnsi"/>
          <w:highlight w:val="green"/>
        </w:rPr>
        <w:t xml:space="preserve">- vopseau exterioara si inscriptionarile vor fi realizate de furnizor in conformitate cu solicitarile achizitorului; </w:t>
      </w:r>
    </w:p>
    <w:p>
      <w:pPr>
        <w:pStyle w:val="Normal"/>
        <w:spacing w:lineRule="exact" w:line="360" w:before="0" w:after="0"/>
        <w:jc w:val="both"/>
        <w:rPr>
          <w:rFonts w:cs="Calibri" w:cstheme="minorHAnsi"/>
          <w:highlight w:val="green"/>
        </w:rPr>
      </w:pPr>
      <w:r>
        <w:rPr>
          <w:rFonts w:cs="Calibri" w:cstheme="minorHAnsi"/>
          <w:highlight w:val="green"/>
        </w:rPr>
        <w:t>- rampa pentru facilitare acces scaun cu rotile;</w:t>
      </w:r>
    </w:p>
    <w:p>
      <w:pPr>
        <w:pStyle w:val="Normal"/>
        <w:spacing w:lineRule="exact" w:line="360" w:before="0" w:after="0"/>
        <w:jc w:val="both"/>
        <w:rPr>
          <w:rFonts w:cs="Calibri" w:cstheme="minorHAnsi"/>
          <w:highlight w:val="green"/>
        </w:rPr>
      </w:pPr>
      <w:r>
        <w:rPr>
          <w:rFonts w:cs="Calibri" w:cstheme="minorHAnsi"/>
          <w:highlight w:val="green"/>
        </w:rPr>
        <w:t>- toate inscripţionările din interiorul si exteriorul autobuzului cu privire la sistemele de siguranţa, sensul de urcare/coborâre, persoane cu dizabilitati, capacitate medie de încărcare, numărul de locuri (in picioare si pe scaune), seriile de saşiu si caroserie, presiune in anvelope, etc. vor fi scrise in limba romana si vor fi amplasate corespunzător, la vedere,</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xml:space="preserve">- suprafaţa exterioara nu trebuie sa prezinte proeminente care, prin forma, dimensiunile si duritatea lor, ar agrava consecinţele unui eventual impact cu alte vehicule si cu participanţii la trafic; </w:t>
      </w:r>
    </w:p>
    <w:p>
      <w:pPr>
        <w:pStyle w:val="Normal"/>
        <w:spacing w:lineRule="exact" w:line="360" w:before="0" w:after="0"/>
        <w:jc w:val="both"/>
        <w:rPr>
          <w:rFonts w:cs="Calibri" w:cstheme="minorHAnsi"/>
          <w:highlight w:val="green"/>
        </w:rPr>
      </w:pPr>
      <w:r>
        <w:rPr>
          <w:rFonts w:cs="Calibri" w:cstheme="minorHAnsi"/>
          <w:highlight w:val="green"/>
        </w:rPr>
        <w:t>- caroseria nu trebuie sa prezinte pe suprafaţa exterioara parti ascuţite sau tăioase, sau parti orientate spre exterior care ar putea agata pietonii; extremităţile proeminente exterioare trebuie sa fie rotunjite, cu o raza de cel puţin 2,5 mm,pentru părţile rigide situate intre înălţimea podelei si înălţimea de 2 m;</w:t>
      </w:r>
    </w:p>
    <w:p>
      <w:pPr>
        <w:pStyle w:val="Normal"/>
        <w:spacing w:lineRule="exact" w:line="360" w:before="0" w:after="0"/>
        <w:jc w:val="both"/>
        <w:rPr>
          <w:rFonts w:cs="Calibri" w:cstheme="minorHAnsi"/>
          <w:highlight w:val="green"/>
        </w:rPr>
      </w:pPr>
      <w:r>
        <w:rPr>
          <w:rFonts w:cs="Calibri" w:cstheme="minorHAnsi"/>
          <w:highlight w:val="green"/>
        </w:rPr>
        <w:t>- uşile trebuie sa se menţină închise etanş in timpul mersului, si sa nu se deschidă necomandat la trecerea peste obstacole;</w:t>
      </w:r>
    </w:p>
    <w:p>
      <w:pPr>
        <w:pStyle w:val="Normal"/>
        <w:spacing w:lineRule="exact" w:line="360" w:before="0" w:after="0"/>
        <w:jc w:val="both"/>
        <w:rPr>
          <w:rFonts w:cs="Calibri" w:cstheme="minorHAnsi"/>
          <w:highlight w:val="green"/>
        </w:rPr>
      </w:pPr>
      <w:r>
        <w:rPr>
          <w:rFonts w:cs="Calibri" w:cstheme="minorHAnsi"/>
          <w:highlight w:val="green"/>
        </w:rPr>
        <w:t>- uşile montate sa nu prezinte pericolul deschiderii accidentale in timpul mersului datorita rezistentei aerului sau vibraţiilor.</w:t>
      </w:r>
    </w:p>
    <w:p>
      <w:pPr>
        <w:pStyle w:val="Normal"/>
        <w:spacing w:lineRule="exact" w:line="360" w:before="0" w:after="0"/>
        <w:jc w:val="both"/>
        <w:rPr>
          <w:rFonts w:cs="Calibri" w:cstheme="minorHAnsi"/>
          <w:highlight w:val="green"/>
        </w:rPr>
      </w:pPr>
      <w:r>
        <w:rPr>
          <w:rFonts w:cs="Calibri" w:cstheme="minorHAnsi"/>
          <w:highlight w:val="green"/>
        </w:rPr>
        <w:t>- structura de rezistenta trebuie, fie sa corespunda testelor de răsturnare laterala conform Regulamentelor CE, ECE-ONU si presriptiilor RAR in vigoare pentru intregul autobuz, sau o secţiune reprezentativa a acestuia, fie sa se verifice prin calculele echivalente prevăzute in Regulamente.</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highlight w:val="green"/>
        </w:rPr>
      </w:pPr>
      <w:r>
        <w:rPr>
          <w:rFonts w:cs="Calibri" w:cstheme="minorHAnsi"/>
          <w:highlight w:val="green"/>
        </w:rPr>
        <w:t>Vizibilitate, parbriz, geamuri</w:t>
      </w:r>
    </w:p>
    <w:p>
      <w:pPr>
        <w:pStyle w:val="Normal"/>
        <w:spacing w:lineRule="exact" w:line="360" w:before="0" w:after="0"/>
        <w:jc w:val="both"/>
        <w:rPr>
          <w:rFonts w:cs="Calibri" w:cstheme="minorHAnsi"/>
          <w:highlight w:val="green"/>
        </w:rPr>
      </w:pPr>
      <w:r>
        <w:rPr>
          <w:rFonts w:cs="Calibri" w:cstheme="minorHAnsi"/>
          <w:highlight w:val="green"/>
        </w:rPr>
        <w:t>- autobuzul trebuie sa permită conducătorului auto, in orice condiţii meteorologice de exploatare, o vizibilitate (factor de transmitere normala a luminii) suficienta in fata, lateral si in spate;</w:t>
      </w:r>
    </w:p>
    <w:p>
      <w:pPr>
        <w:pStyle w:val="Normal"/>
        <w:spacing w:lineRule="exact" w:line="360" w:before="0" w:after="0"/>
        <w:jc w:val="both"/>
        <w:rPr>
          <w:rFonts w:cs="Calibri" w:cstheme="minorHAnsi"/>
          <w:highlight w:val="green"/>
        </w:rPr>
      </w:pPr>
      <w:r>
        <w:rPr>
          <w:rFonts w:cs="Calibri" w:cstheme="minorHAnsi"/>
          <w:highlight w:val="green"/>
        </w:rPr>
        <w:t>- parbrizul, luneta, geamurile laterale montate prin lipire;Gemurile laterale sa aiba tenta inchisa.</w:t>
      </w:r>
    </w:p>
    <w:p>
      <w:pPr>
        <w:pStyle w:val="Normal"/>
        <w:spacing w:lineRule="exact" w:line="360" w:before="0" w:after="0"/>
        <w:jc w:val="both"/>
        <w:rPr>
          <w:rFonts w:cs="Calibri" w:cstheme="minorHAnsi"/>
          <w:highlight w:val="green"/>
        </w:rPr>
      </w:pPr>
      <w:r>
        <w:rPr>
          <w:rFonts w:cs="Calibri" w:cstheme="minorHAnsi"/>
          <w:highlight w:val="green"/>
        </w:rPr>
        <w:t>- parbrizul nu trebuie sa diminueze nici sa deformeze imaginea văzuta prin el, sa conserve o transparenta de cel puţin 75% in câmpul de vizibilitate a conducătorului auto, iar in cazul spargerii sa permită totuşi o vizibilitate suficienta pentru conducerea in condiţii de securitate a autobuzului;</w:t>
      </w:r>
    </w:p>
    <w:p>
      <w:pPr>
        <w:pStyle w:val="Normal"/>
        <w:spacing w:lineRule="exact" w:line="360" w:before="0" w:after="0"/>
        <w:jc w:val="both"/>
        <w:rPr>
          <w:rFonts w:cs="Calibri" w:cstheme="minorHAnsi"/>
          <w:highlight w:val="green"/>
        </w:rPr>
      </w:pPr>
      <w:r>
        <w:rPr>
          <w:rFonts w:cs="Calibri" w:cstheme="minorHAnsi"/>
          <w:highlight w:val="green"/>
        </w:rPr>
        <w:t>- parbrizul trebuie sa fie confecţionat din sticla stratificata, iar geamurile exterioare sa fie confecţionate din sticla securizata, astfel incat, in caz de spargere a lor, pericolul de rănire a ocupanţilor cu cioburi sa fie cat mai redus; geamurile importante pentru vizibilitatea conducătorului auto trebuie sa asigure o transparenta de cel puţin 70%;</w:t>
      </w:r>
    </w:p>
    <w:p>
      <w:pPr>
        <w:pStyle w:val="Normal"/>
        <w:spacing w:lineRule="exact" w:line="360" w:before="0" w:after="0"/>
        <w:jc w:val="both"/>
        <w:rPr>
          <w:rFonts w:cs="Calibri" w:cstheme="minorHAnsi"/>
          <w:highlight w:val="green"/>
        </w:rPr>
      </w:pPr>
      <w:r>
        <w:rPr>
          <w:rFonts w:cs="Calibri" w:cstheme="minorHAnsi"/>
          <w:highlight w:val="green"/>
        </w:rPr>
        <w:t>- geamurile de securitate vor fi omologate si marcate ;</w:t>
      </w:r>
    </w:p>
    <w:p>
      <w:pPr>
        <w:pStyle w:val="Normal"/>
        <w:spacing w:lineRule="exact" w:line="360" w:before="0" w:after="0"/>
        <w:jc w:val="both"/>
        <w:rPr>
          <w:rFonts w:cs="Calibri" w:cstheme="minorHAnsi"/>
          <w:highlight w:val="green"/>
        </w:rPr>
      </w:pPr>
      <w:r>
        <w:rPr>
          <w:rFonts w:cs="Calibri" w:cstheme="minorHAnsi"/>
          <w:highlight w:val="green"/>
        </w:rPr>
        <w:t>- obturarea câmpului de vizibilitate al conducătorului auto nu trebuie sa depăşească limitele indicate in regulamentele si standardele in vigoare;</w:t>
      </w:r>
    </w:p>
    <w:p>
      <w:pPr>
        <w:pStyle w:val="Normal"/>
        <w:spacing w:lineRule="exact" w:line="360" w:before="0" w:after="0"/>
        <w:jc w:val="both"/>
        <w:rPr>
          <w:rFonts w:cs="Calibri" w:cstheme="minorHAnsi"/>
          <w:highlight w:val="green"/>
        </w:rPr>
      </w:pPr>
      <w:r>
        <w:rPr>
          <w:rFonts w:cs="Calibri" w:cstheme="minorHAnsi"/>
          <w:highlight w:val="green"/>
        </w:rPr>
        <w:t>- parbrizul trebuie dotat cu dispozitiv de ştergere temporizat, cu viteza reglabila in trepte, care sa realizeze îndepărtarea de pe o suprafaţa suficient de mare a depunerilor care pot reduce vizibilitatea conducătorului auto, inclusiv prin oglinzile retrovizoare vizibile prin parbriz;</w:t>
      </w:r>
    </w:p>
    <w:p>
      <w:pPr>
        <w:pStyle w:val="Normal"/>
        <w:spacing w:lineRule="exact" w:line="360" w:before="0" w:after="0"/>
        <w:jc w:val="both"/>
        <w:rPr>
          <w:rFonts w:cs="Calibri" w:cstheme="minorHAnsi"/>
          <w:highlight w:val="green"/>
        </w:rPr>
      </w:pPr>
      <w:r>
        <w:rPr>
          <w:rFonts w:cs="Calibri" w:cstheme="minorHAnsi"/>
          <w:highlight w:val="green"/>
        </w:rPr>
        <w:t>- instalaţia de spălare a parbrizului sa realizeze udarea cel putin a suprafeţei pe care acţionează stergatorul de parbriz ;</w:t>
      </w:r>
    </w:p>
    <w:p>
      <w:pPr>
        <w:pStyle w:val="Normal"/>
        <w:spacing w:lineRule="exact" w:line="360" w:before="0" w:after="0"/>
        <w:jc w:val="both"/>
        <w:rPr>
          <w:rFonts w:cs="Calibri" w:cstheme="minorHAnsi"/>
          <w:highlight w:val="green"/>
        </w:rPr>
      </w:pPr>
      <w:r>
        <w:rPr>
          <w:rFonts w:cs="Calibri" w:cstheme="minorHAnsi"/>
          <w:highlight w:val="green"/>
        </w:rPr>
        <w:t>- instalaţia de dezaburire si dejivrare a parbrizului va impiedica obturarea vizibilităţii conducătorului auto spre înainte si prin oglinzile retrovizoare ;</w:t>
      </w:r>
    </w:p>
    <w:p>
      <w:pPr>
        <w:pStyle w:val="Normal"/>
        <w:spacing w:lineRule="exact" w:line="360" w:before="0" w:after="0"/>
        <w:jc w:val="both"/>
        <w:rPr>
          <w:rFonts w:cs="Calibri" w:cstheme="minorHAnsi"/>
          <w:highlight w:val="green"/>
        </w:rPr>
      </w:pPr>
      <w:r>
        <w:rPr>
          <w:rFonts w:cs="Calibri" w:cstheme="minorHAnsi"/>
          <w:highlight w:val="green"/>
        </w:rPr>
        <w:t>- postul de conducere va fi dotat cu apărători de soare (parasolare: fata si lateral stanga sofer) care sa protejeze cat mai mult posibil vederea conducătorului auto;</w:t>
      </w:r>
    </w:p>
    <w:p>
      <w:pPr>
        <w:pStyle w:val="Normal"/>
        <w:spacing w:lineRule="exact" w:line="360" w:before="0" w:after="0"/>
        <w:jc w:val="both"/>
        <w:rPr>
          <w:rFonts w:cs="Calibri" w:cstheme="minorHAnsi"/>
          <w:highlight w:val="green"/>
        </w:rPr>
      </w:pPr>
      <w:r>
        <w:rPr>
          <w:rFonts w:cs="Calibri" w:cstheme="minorHAnsi"/>
          <w:highlight w:val="green"/>
        </w:rPr>
        <w:t xml:space="preserve">- autobuzul trebuie dotat cu oglinzi retrovizoare care sa permită conducătorului auto observarea cu uşurinţa, fără a-si modifica poziţia normala a corpului in timpul conducerii, inapoi si lateral. Oglinzile laterale vor fi cu reglaj electric si cu rezistenta electrica pentru degivrare; </w:t>
      </w:r>
    </w:p>
    <w:p>
      <w:pPr>
        <w:pStyle w:val="Normal"/>
        <w:spacing w:lineRule="exact" w:line="360" w:before="0" w:after="0"/>
        <w:jc w:val="both"/>
        <w:rPr>
          <w:rFonts w:cs="Calibri" w:cstheme="minorHAnsi"/>
          <w:highlight w:val="green"/>
        </w:rPr>
      </w:pPr>
      <w:r>
        <w:rPr>
          <w:rFonts w:cs="Calibri" w:cstheme="minorHAnsi"/>
          <w:highlight w:val="green"/>
        </w:rPr>
        <w:t>- un numar minim al ferestrelor salonului, in partea lor superioara, trebuie sa asigure ventilaţia acestuia prin geamuri culisante laterale cat si prin chepenguri superioare actionate electric;</w:t>
      </w:r>
    </w:p>
    <w:p>
      <w:pPr>
        <w:pStyle w:val="Normal"/>
        <w:spacing w:lineRule="exact" w:line="360" w:before="0" w:after="0"/>
        <w:jc w:val="both"/>
        <w:rPr>
          <w:rFonts w:cs="Calibri" w:cstheme="minorHAnsi"/>
          <w:highlight w:val="green"/>
        </w:rPr>
      </w:pPr>
      <w:r>
        <w:rPr>
          <w:rFonts w:cs="Calibri" w:cstheme="minorHAnsi"/>
          <w:highlight w:val="green"/>
        </w:rPr>
        <w:t>- geamul lateral stg.al soferului culisabil inclazit electric;</w:t>
      </w:r>
    </w:p>
    <w:p>
      <w:pPr>
        <w:pStyle w:val="Normal"/>
        <w:spacing w:lineRule="exact" w:line="360" w:before="0" w:after="0"/>
        <w:jc w:val="both"/>
        <w:rPr>
          <w:rFonts w:cs="Calibri" w:cstheme="minorHAnsi"/>
          <w:highlight w:val="green"/>
        </w:rPr>
      </w:pPr>
      <w:r>
        <w:rPr>
          <w:rFonts w:cs="Calibri" w:cstheme="minorHAnsi"/>
          <w:highlight w:val="green"/>
        </w:rPr>
        <w:t>- parasolar frontal ajustabil pe cel putin 2/3 din suprafata parbrizului .</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 xml:space="preserve">Amenajare interioara                   </w:t>
      </w:r>
    </w:p>
    <w:p>
      <w:pPr>
        <w:pStyle w:val="Normal"/>
        <w:spacing w:lineRule="exact" w:line="360" w:before="0" w:after="0"/>
        <w:jc w:val="both"/>
        <w:rPr>
          <w:rFonts w:cs="Calibri" w:cstheme="minorHAnsi"/>
          <w:highlight w:val="green"/>
        </w:rPr>
      </w:pPr>
      <w:r>
        <w:rPr>
          <w:rFonts w:cs="Calibri" w:cstheme="minorHAnsi"/>
          <w:highlight w:val="green"/>
        </w:rPr>
        <w:t>- amenajarea interioara va asigura protecţia ocupanţilor in caz de impact sau răsturnare a autobuzului, etansarea si izolarea interioara împotriva pătrunderii apei, prafului si gazelor, conform standardelor in vigoare si protecţia impotriva vibraţiilor si zgomotelor produse de grupul motopropulsor.</w:t>
      </w:r>
    </w:p>
    <w:p>
      <w:pPr>
        <w:pStyle w:val="Normal"/>
        <w:spacing w:lineRule="exact" w:line="360" w:before="0" w:after="0"/>
        <w:jc w:val="both"/>
        <w:rPr>
          <w:rFonts w:cs="Calibri" w:cstheme="minorHAnsi"/>
          <w:highlight w:val="green"/>
        </w:rPr>
      </w:pPr>
      <w:r>
        <w:rPr>
          <w:rFonts w:cs="Calibri" w:cstheme="minorHAnsi"/>
          <w:highlight w:val="green"/>
        </w:rPr>
        <w:t>- materialele folosite in interiorul autobuzului trebuie sa fie greu inflamabile si sa nu aibă o viteza de combustie mai mare de 250 mm/min. măsurata conform prevederilor reglementarilor in vigoare.</w:t>
      </w:r>
    </w:p>
    <w:p>
      <w:pPr>
        <w:pStyle w:val="Normal"/>
        <w:spacing w:lineRule="exact" w:line="360" w:before="0" w:after="0"/>
        <w:jc w:val="both"/>
        <w:rPr>
          <w:rFonts w:cs="Calibri" w:cstheme="minorHAnsi"/>
          <w:highlight w:val="green"/>
        </w:rPr>
      </w:pPr>
      <w:r>
        <w:rPr>
          <w:rFonts w:cs="Calibri" w:cstheme="minorHAnsi"/>
          <w:highlight w:val="green"/>
        </w:rPr>
        <w:t>Interiorul nu va conţine muchii ori vârfuri ascuţite, sau proeminente, care prin forma şi duritatea lor ar putea provoca leziuni ocupanţilor in timpul exploatării normale a autobuzului.</w:t>
      </w:r>
    </w:p>
    <w:p>
      <w:pPr>
        <w:pStyle w:val="Normal"/>
        <w:spacing w:lineRule="exact" w:line="360" w:before="0" w:after="0"/>
        <w:jc w:val="both"/>
        <w:rPr>
          <w:rFonts w:cs="Calibri" w:cstheme="minorHAnsi"/>
          <w:highlight w:val="green"/>
        </w:rPr>
      </w:pPr>
      <w:r>
        <w:rPr>
          <w:rFonts w:cs="Calibri" w:cstheme="minorHAnsi"/>
          <w:highlight w:val="green"/>
        </w:rPr>
        <w:t>- se va limita posibilitatea rănirii acestora in cazul frânării bruşte, impactului sau răsturnării autobuzului;</w:t>
      </w:r>
    </w:p>
    <w:p>
      <w:pPr>
        <w:pStyle w:val="Normal"/>
        <w:spacing w:lineRule="exact" w:line="360" w:before="0" w:after="0"/>
        <w:jc w:val="both"/>
        <w:rPr>
          <w:rFonts w:cs="Calibri" w:cstheme="minorHAnsi"/>
          <w:highlight w:val="green"/>
        </w:rPr>
      </w:pPr>
      <w:r>
        <w:rPr>
          <w:rFonts w:cs="Calibri" w:cstheme="minorHAnsi"/>
          <w:highlight w:val="green"/>
        </w:rPr>
        <w:t>- amenajarea interioara va corespunde reglementarilor CE, CEE-ONU si RAR in vigoare.</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Uşi</w:t>
      </w:r>
    </w:p>
    <w:p>
      <w:pPr>
        <w:pStyle w:val="Normal"/>
        <w:spacing w:lineRule="exact" w:line="360" w:before="0" w:after="0"/>
        <w:jc w:val="both"/>
        <w:rPr>
          <w:rFonts w:cs="Calibri" w:cstheme="minorHAnsi"/>
          <w:highlight w:val="green"/>
        </w:rPr>
      </w:pPr>
      <w:r>
        <w:rPr>
          <w:rFonts w:cs="Calibri" w:cstheme="minorHAnsi"/>
          <w:highlight w:val="green"/>
        </w:rPr>
        <w:t xml:space="preserve">- cele 3 uşi (amplasate pe dreapta) cu care va fi dotat autobuzul vor avea comanda electrica şi acţionare pneumatica; </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uşile vor fi duble,  cu latimea minima 1200 mm, cu deschidere spre interior . E necesar sa fie  prevăzute cu echipament care sa asigure protectia calatorilor la strivire (limitarea  fortei de inchidere la intampinarea unui obstacol urmata redeschiderea automata a acestora) si protectie contra deschiderii in mers a usilor de catre calatori;</w:t>
      </w:r>
    </w:p>
    <w:p>
      <w:pPr>
        <w:pStyle w:val="Normal"/>
        <w:spacing w:lineRule="exact" w:line="360" w:before="0" w:after="0"/>
        <w:jc w:val="both"/>
        <w:rPr>
          <w:rFonts w:cs="Calibri" w:cstheme="minorHAnsi"/>
          <w:highlight w:val="green"/>
        </w:rPr>
      </w:pPr>
      <w:r>
        <w:rPr>
          <w:rFonts w:cs="Calibri" w:cstheme="minorHAnsi"/>
          <w:highlight w:val="green"/>
        </w:rPr>
        <w:t>- partea vitrata a usilor va fi protejata suplimentar cu bare metalice amplasate median, diagonal, care au si rol de mana curenta pentru sprijinul calatorilor;</w:t>
      </w:r>
    </w:p>
    <w:p>
      <w:pPr>
        <w:pStyle w:val="Normal"/>
        <w:spacing w:lineRule="exact" w:line="360" w:before="0" w:after="0"/>
        <w:jc w:val="both"/>
        <w:rPr>
          <w:rFonts w:cs="Calibri" w:cstheme="minorHAnsi"/>
          <w:highlight w:val="green"/>
        </w:rPr>
      </w:pPr>
      <w:r>
        <w:rPr>
          <w:rFonts w:cs="Calibri" w:cstheme="minorHAnsi"/>
          <w:highlight w:val="green"/>
        </w:rPr>
        <w:t>- uşile vor fi etanşate fata de caroserie prin garnituri de cauciuc;</w:t>
      </w:r>
    </w:p>
    <w:p>
      <w:pPr>
        <w:pStyle w:val="Normal"/>
        <w:spacing w:lineRule="exact" w:line="360" w:before="0" w:after="0"/>
        <w:jc w:val="both"/>
        <w:rPr>
          <w:rFonts w:cs="Calibri" w:cstheme="minorHAnsi"/>
          <w:highlight w:val="green"/>
        </w:rPr>
      </w:pPr>
      <w:r>
        <w:rPr>
          <w:rFonts w:cs="Calibri" w:cstheme="minorHAnsi"/>
          <w:highlight w:val="green"/>
        </w:rPr>
        <w:t>- panourile de uşa, pentru o uşa completa, se vor deschide simultan in interior;</w:t>
      </w:r>
    </w:p>
    <w:p>
      <w:pPr>
        <w:pStyle w:val="Normal"/>
        <w:spacing w:lineRule="exact" w:line="360" w:before="0" w:after="0"/>
        <w:jc w:val="both"/>
        <w:rPr>
          <w:rFonts w:cs="Calibri" w:cstheme="minorHAnsi"/>
          <w:highlight w:val="green"/>
        </w:rPr>
      </w:pPr>
      <w:r>
        <w:rPr>
          <w:rFonts w:cs="Calibri" w:cstheme="minorHAnsi"/>
          <w:highlight w:val="green"/>
        </w:rPr>
        <w:t xml:space="preserve">- pentru uşi se vor asigura următoarele comenzi: </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xml:space="preserve">- de la postul de conducere pentru toate uşile; </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xml:space="preserve">- la fiecare uşa, din interior şi din exterior (după zăvorârea efectuata  de la postul de conducere); </w:t>
      </w:r>
    </w:p>
    <w:p>
      <w:pPr>
        <w:pStyle w:val="Normal"/>
        <w:spacing w:lineRule="exact" w:line="360" w:before="0" w:after="0"/>
        <w:jc w:val="both"/>
        <w:rPr>
          <w:rFonts w:cs="Calibri" w:cstheme="minorHAnsi"/>
          <w:highlight w:val="green"/>
        </w:rPr>
      </w:pPr>
      <w:r>
        <w:rPr>
          <w:rFonts w:cs="Calibri" w:cstheme="minorHAnsi"/>
          <w:highlight w:val="green"/>
        </w:rPr>
        <w:t>- usile trebuie sa poata  fi deschise, in caz de urgenta, dupa oprire, chiar daca nu exista alimentare cu energie electrica. Identificarea sistemului de actionare a deschiderii usilor in caz de urgenta se face prin inscriptionare cu rosu ,, ACTIONARE IN CAZ DE URGENTA ”; `</w:t>
      </w:r>
    </w:p>
    <w:p>
      <w:pPr>
        <w:pStyle w:val="Normal"/>
        <w:spacing w:lineRule="exact" w:line="360" w:before="0" w:after="0"/>
        <w:jc w:val="both"/>
        <w:rPr>
          <w:rFonts w:cs="Calibri" w:cstheme="minorHAnsi"/>
          <w:highlight w:val="green"/>
        </w:rPr>
      </w:pPr>
      <w:r>
        <w:rPr>
          <w:rFonts w:cs="Calibri" w:cstheme="minorHAnsi"/>
          <w:highlight w:val="green"/>
        </w:rPr>
        <w:t>- autobuzul va fi prevazut cu dispozitive care sa nu-i permită plecarea de pe loc cu uşile deschise, închiderea uşilor va fi semnalizata optic sau acustic la tabloul de bord;</w:t>
      </w:r>
    </w:p>
    <w:p>
      <w:pPr>
        <w:pStyle w:val="Normal"/>
        <w:spacing w:lineRule="exact" w:line="360" w:before="0" w:after="0"/>
        <w:jc w:val="both"/>
        <w:rPr>
          <w:rFonts w:cs="Calibri" w:cstheme="minorHAnsi"/>
          <w:highlight w:val="green"/>
        </w:rPr>
      </w:pPr>
      <w:r>
        <w:rPr>
          <w:rFonts w:cs="Calibri" w:cstheme="minorHAnsi"/>
          <w:highlight w:val="green"/>
        </w:rPr>
        <w:t>- autobuzul va fi prevăzut cu butoane pentru solicitarea opririi, montate la o înălţime regulamentara;</w:t>
      </w:r>
    </w:p>
    <w:p>
      <w:pPr>
        <w:pStyle w:val="Normal"/>
        <w:spacing w:lineRule="exact" w:line="360" w:before="0" w:after="0"/>
        <w:jc w:val="both"/>
        <w:rPr>
          <w:rFonts w:cs="Calibri" w:cstheme="minorHAnsi"/>
          <w:highlight w:val="green"/>
        </w:rPr>
      </w:pPr>
      <w:r>
        <w:rPr>
          <w:rFonts w:cs="Calibri" w:cstheme="minorHAnsi"/>
          <w:highlight w:val="green"/>
        </w:rPr>
        <w:t>- inchiderea, deschiderea, functionarea anormala, actionarea rampei de urcare pentru persoane cu dizabilitati vor fi monitorizate si semnalizate optic si acustic la bord; Autobuzul va fi  prevăzut cu ideograme si simboluri de inscripţionare impuse prin regulamenetele CE, ECE-ONU si prescriptiile RAR in vigoare;</w:t>
      </w:r>
    </w:p>
    <w:p>
      <w:pPr>
        <w:pStyle w:val="Normal"/>
        <w:spacing w:lineRule="exact" w:line="360" w:before="0" w:after="0"/>
        <w:jc w:val="both"/>
        <w:rPr>
          <w:rFonts w:cs="Calibri" w:cstheme="minorHAnsi"/>
          <w:highlight w:val="green"/>
        </w:rPr>
      </w:pPr>
      <w:r>
        <w:rPr>
          <w:rFonts w:cs="Calibri" w:cstheme="minorHAnsi"/>
          <w:highlight w:val="green"/>
        </w:rPr>
        <w:t>- la exterior se va marca accesul la uşi (urcarea, coborârea);</w:t>
      </w:r>
    </w:p>
    <w:p>
      <w:pPr>
        <w:pStyle w:val="Normal"/>
        <w:spacing w:lineRule="exact" w:line="360" w:before="0" w:after="0"/>
        <w:jc w:val="both"/>
        <w:rPr>
          <w:rFonts w:cs="Calibri" w:cstheme="minorHAnsi"/>
          <w:highlight w:val="green"/>
        </w:rPr>
      </w:pPr>
      <w:r>
        <w:rPr>
          <w:rFonts w:cs="Calibri" w:cstheme="minorHAnsi"/>
          <w:highlight w:val="green"/>
        </w:rPr>
        <w:t>- la interior se va marca, accesul la uşi (urcarea, coborârea). Se vor pune etichete pentru scaunele rezervate anumitor categorii de persoane (invalizi, persoane in vârsta, persoane cu copii in braţe);</w:t>
      </w:r>
    </w:p>
    <w:p>
      <w:pPr>
        <w:pStyle w:val="Normal"/>
        <w:spacing w:lineRule="exact" w:line="360" w:before="0" w:after="0"/>
        <w:jc w:val="both"/>
        <w:rPr>
          <w:rFonts w:cs="Calibri" w:cstheme="minorHAnsi"/>
          <w:highlight w:val="green"/>
        </w:rPr>
      </w:pPr>
      <w:r>
        <w:rPr>
          <w:rFonts w:cs="Calibri" w:cstheme="minorHAnsi"/>
          <w:highlight w:val="green"/>
        </w:rPr>
        <w:t>- toate inscripţionările trebuie sa fi clare, univoce, uşor lizibile si greu de sters, amplasate in locuri vizibile ;</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xml:space="preserve">structurile aferente accesului/coborarii din autobuz (usi, scari, agregate si sisteme </w:t>
      </w:r>
    </w:p>
    <w:p>
      <w:pPr>
        <w:pStyle w:val="Normal"/>
        <w:spacing w:lineRule="exact" w:line="360" w:before="0" w:after="0"/>
        <w:jc w:val="both"/>
        <w:rPr>
          <w:rFonts w:cs="Calibri" w:cstheme="minorHAnsi"/>
          <w:highlight w:val="green"/>
        </w:rPr>
      </w:pPr>
      <w:r>
        <w:rPr>
          <w:rFonts w:cs="Calibri" w:cstheme="minorHAnsi"/>
          <w:highlight w:val="green"/>
        </w:rPr>
        <w:t>conexe ) trebuie sa indeplineasca urmatoarele conditii :</w:t>
      </w:r>
    </w:p>
    <w:p>
      <w:pPr>
        <w:pStyle w:val="Normal"/>
        <w:spacing w:lineRule="exact" w:line="360" w:before="0" w:after="0"/>
        <w:jc w:val="both"/>
        <w:rPr>
          <w:rFonts w:cs="Calibri" w:cstheme="minorHAnsi"/>
          <w:highlight w:val="green"/>
        </w:rPr>
      </w:pPr>
      <w:r>
        <w:rPr>
          <w:rFonts w:cs="Calibri" w:cstheme="minorHAnsi"/>
          <w:highlight w:val="green"/>
        </w:rPr>
        <w:t>- accesibilitate usoara, potrivita pentru toate categoriile de varsta;</w:t>
      </w:r>
    </w:p>
    <w:p>
      <w:pPr>
        <w:pStyle w:val="Normal"/>
        <w:spacing w:lineRule="exact" w:line="360" w:before="0" w:after="0"/>
        <w:jc w:val="both"/>
        <w:rPr>
          <w:rFonts w:cs="Calibri" w:cstheme="minorHAnsi"/>
          <w:highlight w:val="green"/>
        </w:rPr>
      </w:pPr>
      <w:r>
        <w:rPr>
          <w:rFonts w:cs="Calibri" w:cstheme="minorHAnsi"/>
          <w:highlight w:val="green"/>
        </w:rPr>
        <w:t>- design, ergonomie optima (inaltime trepte, numar trepte, muchii, elemente de sprijin si sustinere s.a.m.d. ) pentru excluderea pericolului de accidentare .</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Ieşiri de siguranţa</w:t>
      </w:r>
    </w:p>
    <w:p>
      <w:pPr>
        <w:pStyle w:val="Normal"/>
        <w:spacing w:lineRule="exact" w:line="360" w:before="0" w:after="0"/>
        <w:jc w:val="both"/>
        <w:rPr>
          <w:rFonts w:cs="Calibri" w:cstheme="minorHAnsi"/>
          <w:highlight w:val="green"/>
        </w:rPr>
      </w:pPr>
      <w:r>
        <w:rPr>
          <w:rFonts w:cs="Calibri" w:cstheme="minorHAnsi"/>
          <w:highlight w:val="green"/>
        </w:rPr>
        <w:t>- ieşirile de siguranţa, ca număr, dimensiuni, amplasare, inscripţionare vor fi conform normativelor europene prescriptiilor interne  in vigoare;</w:t>
      </w:r>
    </w:p>
    <w:p>
      <w:pPr>
        <w:pStyle w:val="Normal"/>
        <w:spacing w:lineRule="exact" w:line="360" w:before="0" w:after="0"/>
        <w:jc w:val="both"/>
        <w:rPr>
          <w:rFonts w:cs="Calibri" w:cstheme="minorHAnsi"/>
          <w:highlight w:val="green"/>
        </w:rPr>
      </w:pPr>
      <w:r>
        <w:rPr>
          <w:rFonts w:cs="Calibri" w:cstheme="minorHAnsi"/>
          <w:highlight w:val="green"/>
        </w:rPr>
        <w:t>- ieşirile de urgenta vor fi marcate şi inscripţionate in limba romana şi vor fi prevăzute cu  ciocanele  de siguranţa ce vor fi  asigurate contra furtului si pozitionate la vedere .</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highlight w:val="green"/>
        </w:rPr>
      </w:pPr>
      <w:r>
        <w:rPr>
          <w:rFonts w:cs="Calibri" w:cstheme="minorHAnsi"/>
          <w:b/>
          <w:highlight w:val="green"/>
        </w:rPr>
        <w:t>Scaune pentru pasageri</w:t>
      </w:r>
    </w:p>
    <w:p>
      <w:pPr>
        <w:pStyle w:val="Normal"/>
        <w:spacing w:lineRule="exact" w:line="360" w:before="0" w:after="0"/>
        <w:jc w:val="both"/>
        <w:rPr>
          <w:rFonts w:cs="Calibri" w:cstheme="minorHAnsi"/>
          <w:highlight w:val="green"/>
        </w:rPr>
      </w:pPr>
      <w:r>
        <w:rPr>
          <w:rFonts w:cs="Calibri" w:cstheme="minorHAnsi"/>
          <w:highlight w:val="green"/>
        </w:rPr>
        <w:t>- pot fi dintr-o singura piesa sau din doua piese cu separatie mediana ;</w:t>
      </w:r>
    </w:p>
    <w:p>
      <w:pPr>
        <w:pStyle w:val="Normal"/>
        <w:spacing w:lineRule="exact" w:line="360" w:before="0" w:after="0"/>
        <w:jc w:val="both"/>
        <w:rPr>
          <w:rFonts w:cs="Calibri" w:cstheme="minorHAnsi"/>
          <w:highlight w:val="green"/>
        </w:rPr>
      </w:pPr>
      <w:r>
        <w:rPr>
          <w:rFonts w:cs="Calibri" w:cstheme="minorHAnsi"/>
          <w:highlight w:val="green"/>
        </w:rPr>
        <w:t>- montarea scaunelor simple in compartimentul pasagerilor se va face prin fixarea lor in consola; acestea se vor asigura cu o bara de susţinere fixata in plafon;</w:t>
      </w:r>
    </w:p>
    <w:p>
      <w:pPr>
        <w:pStyle w:val="Normal"/>
        <w:spacing w:lineRule="exact" w:line="360" w:before="0" w:after="0"/>
        <w:jc w:val="both"/>
        <w:rPr>
          <w:rFonts w:cs="Calibri" w:cstheme="minorHAnsi"/>
          <w:highlight w:val="green"/>
        </w:rPr>
      </w:pPr>
      <w:r>
        <w:rPr>
          <w:rFonts w:cs="Calibri" w:cstheme="minorHAnsi"/>
          <w:highlight w:val="green"/>
        </w:rPr>
        <w:t>- alegerea culorilor pentru scaune se va face astfel incat, impreuna cu celelalte culori din salon, sa creeze un confort ambiental armonios;</w:t>
      </w:r>
    </w:p>
    <w:p>
      <w:pPr>
        <w:pStyle w:val="Normal"/>
        <w:spacing w:lineRule="exact" w:line="360" w:before="0" w:after="0"/>
        <w:jc w:val="both"/>
        <w:rPr>
          <w:rFonts w:cs="Calibri" w:cstheme="minorHAnsi"/>
          <w:highlight w:val="green"/>
        </w:rPr>
      </w:pPr>
      <w:r>
        <w:rPr>
          <w:rFonts w:cs="Calibri" w:cstheme="minorHAnsi"/>
          <w:highlight w:val="green"/>
        </w:rPr>
        <w:t>- scaunele trebuie sa fie de tip ,,antivandalism” (componenete + materiale ce isi mentin calitatile in exploatare si de asemnea au o rezistenta ridicata la uzura cat si la  actiuni mecanice rauvoitoare );</w:t>
      </w:r>
    </w:p>
    <w:p>
      <w:pPr>
        <w:pStyle w:val="Normal"/>
        <w:spacing w:lineRule="exact" w:line="360" w:before="0" w:after="0"/>
        <w:jc w:val="both"/>
        <w:rPr>
          <w:rFonts w:cs="Calibri" w:cstheme="minorHAnsi"/>
          <w:highlight w:val="green"/>
        </w:rPr>
      </w:pPr>
      <w:r>
        <w:rPr>
          <w:rFonts w:cs="Calibri" w:cstheme="minorHAnsi"/>
          <w:highlight w:val="green"/>
        </w:rPr>
        <w:t>- vor exista 4 locuri rezervate pentru persoane cu nevoi speciale, batrani, invalizi, femei cu copii in brate, semnalate si inscriptionate corespunzator;</w:t>
      </w:r>
    </w:p>
    <w:p>
      <w:pPr>
        <w:pStyle w:val="Normal"/>
        <w:spacing w:lineRule="exact" w:line="360" w:before="0" w:after="0"/>
        <w:jc w:val="both"/>
        <w:rPr>
          <w:rFonts w:cs="Calibri" w:cstheme="minorHAnsi"/>
          <w:highlight w:val="green"/>
        </w:rPr>
      </w:pPr>
      <w:r>
        <w:rPr>
          <w:rFonts w:cs="Calibri" w:cstheme="minorHAnsi"/>
          <w:highlight w:val="green"/>
        </w:rPr>
        <w:t>- se asigura spatiul necesar  pentru caruciorul apartinand peroanelor cu mobilitate redusa.</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 xml:space="preserve">Bare si manerele de sustinere </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barele de sustinere vor fi de otel inoxidabil sau din metal ce va avea acoperire de protectie rezistenta la uzura, exfoliere;</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dispunerea barelor de sustinere, a manerelor de sustinere flexibile si cea a manerelor scaunelor se va face optim, pentru asigurarea unui nivel corespunzator de confort al pasagerilor, facilitand  circulatia libera in salon;</w:t>
      </w:r>
    </w:p>
    <w:p>
      <w:pPr>
        <w:pStyle w:val="Normal"/>
        <w:spacing w:lineRule="exact" w:line="360" w:before="0" w:after="0"/>
        <w:jc w:val="both"/>
        <w:rPr>
          <w:rFonts w:cs="Calibri" w:cstheme="minorHAnsi"/>
          <w:highlight w:val="green"/>
        </w:rPr>
      </w:pPr>
      <w:r>
        <w:rPr>
          <w:rFonts w:cs="Calibri" w:cstheme="minorHAnsi"/>
          <w:highlight w:val="green"/>
        </w:rPr>
        <w:t>- zona vitrata a usilor se protejeaza cu bare diagonale de protectie;</w:t>
      </w:r>
    </w:p>
    <w:p>
      <w:pPr>
        <w:pStyle w:val="Normal"/>
        <w:spacing w:lineRule="exact" w:line="360" w:before="0" w:after="0"/>
        <w:jc w:val="both"/>
        <w:rPr>
          <w:rFonts w:cs="Calibri" w:cstheme="minorHAnsi"/>
          <w:highlight w:val="green"/>
        </w:rPr>
      </w:pPr>
      <w:r>
        <w:rPr>
          <w:rFonts w:cs="Calibri" w:cstheme="minorHAnsi"/>
          <w:highlight w:val="green"/>
        </w:rPr>
        <w:t xml:space="preserve">- pentru siguranta pasagerilor, se monteaza bare de sustinere la nivelul inferior al parbrizului.  </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highlight w:val="green"/>
        </w:rPr>
      </w:pPr>
      <w:r>
        <w:rPr>
          <w:rFonts w:cs="Calibri" w:cstheme="minorHAnsi"/>
          <w:highlight w:val="green"/>
        </w:rPr>
        <w:t>Postul de conducere si tabloul de bord</w:t>
      </w:r>
    </w:p>
    <w:p>
      <w:pPr>
        <w:pStyle w:val="Normal"/>
        <w:spacing w:lineRule="exact" w:line="360" w:before="0" w:after="0"/>
        <w:jc w:val="both"/>
        <w:rPr>
          <w:rFonts w:cs="Calibri" w:cstheme="minorHAnsi"/>
          <w:highlight w:val="green"/>
        </w:rPr>
      </w:pPr>
      <w:r>
        <w:rPr>
          <w:rFonts w:cs="Calibri" w:cstheme="minorHAnsi"/>
          <w:highlight w:val="green"/>
        </w:rPr>
        <w:t>- postul de conducere va fi separat  de compartimentul pasagerilor;</w:t>
      </w:r>
    </w:p>
    <w:p>
      <w:pPr>
        <w:pStyle w:val="Normal"/>
        <w:spacing w:lineRule="exact" w:line="360" w:before="0" w:after="0"/>
        <w:jc w:val="both"/>
        <w:rPr>
          <w:rFonts w:cs="Calibri" w:cstheme="minorHAnsi"/>
          <w:highlight w:val="green"/>
        </w:rPr>
      </w:pPr>
      <w:r>
        <w:rPr>
          <w:rFonts w:cs="Calibri" w:cstheme="minorHAnsi"/>
          <w:highlight w:val="green"/>
        </w:rPr>
        <w:t>- organizarea postului de conducere si amplasarea organelor de comanda, vor fi făcute conform standardelor si reglementarilor internaţionale in vigoare;</w:t>
      </w:r>
    </w:p>
    <w:p>
      <w:pPr>
        <w:pStyle w:val="Normal"/>
        <w:spacing w:lineRule="exact" w:line="360" w:before="0" w:after="0"/>
        <w:jc w:val="both"/>
        <w:rPr>
          <w:rFonts w:cs="Calibri" w:cstheme="minorHAnsi"/>
          <w:highlight w:val="green"/>
        </w:rPr>
      </w:pPr>
      <w:r>
        <w:rPr>
          <w:rFonts w:cs="Calibri" w:cstheme="minorHAnsi"/>
          <w:highlight w:val="green"/>
        </w:rPr>
        <w:t>- postul de conducere si spaţiul de comanda al autobuzului trebuie amenajate si echipate astfel incat munca conducătorului auto sa fie uşurata, obosirea prematura evitata, greşelile de conducere sa fie pe cat posibil eliminate, iar in caz de accident conducătorul sa fie protejat împotriva rănirii sau altor urmari care ii pot afecta sănătatea;</w:t>
      </w:r>
    </w:p>
    <w:p>
      <w:pPr>
        <w:pStyle w:val="Normal"/>
        <w:spacing w:lineRule="exact" w:line="360" w:before="0" w:after="0"/>
        <w:jc w:val="both"/>
        <w:rPr>
          <w:rFonts w:cs="Calibri" w:cstheme="minorHAnsi"/>
          <w:highlight w:val="green"/>
        </w:rPr>
      </w:pPr>
      <w:r>
        <w:rPr>
          <w:rFonts w:cs="Calibri" w:cstheme="minorHAnsi"/>
          <w:highlight w:val="green"/>
        </w:rPr>
        <w:t>- lăţimea spaţiului de comanda la nivelul coatelor conducătorului auto trebuie sa fie de cei puţin 700 mm. conducătorul auto trebuind sa aibă spaţiul liber necesar acţionarii comenzilor, iar distanta, dintre marginea volanului si peretele lateral al autobuzului sa fie de minim 100 mm;</w:t>
      </w:r>
    </w:p>
    <w:p>
      <w:pPr>
        <w:pStyle w:val="Normal"/>
        <w:spacing w:lineRule="exact" w:line="360" w:before="0" w:after="0"/>
        <w:jc w:val="both"/>
        <w:rPr>
          <w:rFonts w:cs="Calibri" w:cstheme="minorHAnsi"/>
          <w:highlight w:val="green"/>
        </w:rPr>
      </w:pPr>
      <w:r>
        <w:rPr>
          <w:rFonts w:cs="Calibri" w:cstheme="minorHAnsi"/>
          <w:highlight w:val="green"/>
        </w:rPr>
        <w:t>- scaunul conducătorului auto trebuie sa fie reglabil in direcţia longitudinala pe o distanta de cel puţin 150 mm;</w:t>
      </w:r>
    </w:p>
    <w:p>
      <w:pPr>
        <w:pStyle w:val="Normal"/>
        <w:spacing w:lineRule="exact" w:line="360" w:before="0" w:after="0"/>
        <w:jc w:val="both"/>
        <w:rPr>
          <w:rFonts w:cs="Calibri" w:cstheme="minorHAnsi"/>
          <w:highlight w:val="green"/>
        </w:rPr>
      </w:pPr>
      <w:r>
        <w:rPr>
          <w:rFonts w:cs="Calibri" w:cstheme="minorHAnsi"/>
          <w:highlight w:val="green"/>
        </w:rPr>
        <w:t>- scaunul trebuie sa fie reglabil pe înălţime, pe o distanta de cel putin 60 mm si sa aibă o suspensie hidraulica sau pneumatica pentru confort intre limitele de masa 60-130 kg. Spătarul scaunului trebuie sa fie reglabil intre limitele de -5°/+5° in raport cu perna pentru şezut;</w:t>
      </w:r>
    </w:p>
    <w:p>
      <w:pPr>
        <w:pStyle w:val="Normal"/>
        <w:spacing w:lineRule="exact" w:line="360" w:before="0" w:after="0"/>
        <w:jc w:val="both"/>
        <w:rPr>
          <w:rFonts w:cs="Calibri" w:cstheme="minorHAnsi"/>
          <w:highlight w:val="green"/>
        </w:rPr>
      </w:pPr>
      <w:r>
        <w:rPr>
          <w:rFonts w:cs="Calibri" w:cstheme="minorHAnsi"/>
          <w:highlight w:val="green"/>
        </w:rPr>
        <w:t>- volanul regabil (pe inaltime cat si in adancime);</w:t>
      </w:r>
    </w:p>
    <w:p>
      <w:pPr>
        <w:pStyle w:val="Normal"/>
        <w:spacing w:lineRule="exact" w:line="360" w:before="0" w:after="0"/>
        <w:jc w:val="both"/>
        <w:rPr>
          <w:rFonts w:cs="Calibri" w:cstheme="minorHAnsi"/>
          <w:highlight w:val="green"/>
        </w:rPr>
      </w:pPr>
      <w:r>
        <w:rPr>
          <w:rFonts w:cs="Calibri" w:cstheme="minorHAnsi"/>
          <w:highlight w:val="green"/>
        </w:rPr>
        <w:t>- dispozitivele de comanda trebuie amplasate si simbolizate astfel incat sa poată fi utilizate fără un efort deosebit din partea conducătorului auto si fără ca acesta sa fie nevoit sa-si schimbe poziţia normala a corpului de o maniera periculoasa pentru siguranţa circulaţiei, precum si pentru a nu putea fi confundate chiar si in condiţii de întuneric;</w:t>
      </w:r>
    </w:p>
    <w:p>
      <w:pPr>
        <w:pStyle w:val="Normal"/>
        <w:spacing w:lineRule="exact" w:line="360" w:before="0" w:after="0"/>
        <w:jc w:val="both"/>
        <w:rPr>
          <w:rFonts w:cs="Calibri" w:cstheme="minorHAnsi"/>
          <w:highlight w:val="green"/>
        </w:rPr>
      </w:pPr>
      <w:r>
        <w:rPr>
          <w:rFonts w:cs="Calibri" w:cstheme="minorHAnsi"/>
          <w:highlight w:val="green"/>
        </w:rPr>
        <w:t>- tabloul de la bord va respecta condiţiile ergonomice impuse de normele internaţionale si va conţine toate elementele de comanda ale subansamblelor si instrumentele destinate controlului si acţionarii autobuzului;</w:t>
      </w:r>
    </w:p>
    <w:p>
      <w:pPr>
        <w:pStyle w:val="Normal"/>
        <w:spacing w:lineRule="exact" w:line="360" w:before="0" w:after="0"/>
        <w:jc w:val="both"/>
        <w:rPr>
          <w:rFonts w:cs="Calibri" w:cstheme="minorHAnsi"/>
          <w:highlight w:val="green"/>
        </w:rPr>
      </w:pPr>
      <w:r>
        <w:rPr>
          <w:rFonts w:cs="Calibri" w:cstheme="minorHAnsi"/>
          <w:highlight w:val="green"/>
        </w:rPr>
        <w:t>- dotare cu computer de bord cu afisaj digital multifunctional ce include si functia de diagnosticare la bord (OBD) . Se va furniza software-ul de analiza si diagnoza pentru vehicul  si licenta software-ului;</w:t>
      </w:r>
    </w:p>
    <w:p>
      <w:pPr>
        <w:pStyle w:val="Normal"/>
        <w:spacing w:lineRule="exact" w:line="360" w:before="0" w:after="0"/>
        <w:jc w:val="both"/>
        <w:rPr>
          <w:rFonts w:cs="Calibri" w:cstheme="minorHAnsi"/>
          <w:highlight w:val="green"/>
        </w:rPr>
      </w:pPr>
      <w:r>
        <w:rPr>
          <w:rFonts w:cs="Calibri" w:cstheme="minorHAnsi"/>
          <w:highlight w:val="green"/>
        </w:rPr>
        <w:t>- computerul de bord va fi integrat cu sistemul informatic de gestiune si diagnosticare electronica al autobuzului</w:t>
      </w:r>
    </w:p>
    <w:p>
      <w:pPr>
        <w:pStyle w:val="Normal"/>
        <w:spacing w:lineRule="exact" w:line="360" w:before="0" w:after="0"/>
        <w:jc w:val="both"/>
        <w:rPr>
          <w:rFonts w:cs="Calibri" w:cstheme="minorHAnsi"/>
          <w:highlight w:val="green"/>
        </w:rPr>
      </w:pPr>
      <w:r>
        <w:rPr>
          <w:rFonts w:cs="Calibri" w:cstheme="minorHAnsi"/>
          <w:highlight w:val="green"/>
        </w:rPr>
        <w:t>- tabloul de bord va avea o cromatica adecvata astfel incat sa fie  evitate reflexiile si va conţine: manometre presiune aer, manometre de presiune ulei (motor), turometru, indicator de temperatura a lichidului de răcire, indicator al nivelului de carburant, butoane comanda uşi. avertizor luminos si sonor de funcţionare a principalelor sisteme (presiune aer, temperatura, lichid răcire, presiune ulei), comanda de securitate, etc. Va respecta conditiile ergonomice si va contine toate instrumentele necesare pentru comanda, controlul si actionarea autobuzului, in conformitate cu reglementarile CE, CEE-ONU si prescriptiile RAR vigoare.</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 xml:space="preserve">Podea, covor, rampa de acces   </w:t>
      </w:r>
    </w:p>
    <w:p>
      <w:pPr>
        <w:pStyle w:val="Normal"/>
        <w:spacing w:lineRule="exact" w:line="360" w:before="0" w:after="0"/>
        <w:jc w:val="both"/>
        <w:rPr>
          <w:rFonts w:cs="Calibri" w:cstheme="minorHAnsi"/>
          <w:highlight w:val="green"/>
        </w:rPr>
      </w:pPr>
      <w:r>
        <w:rPr>
          <w:rFonts w:cs="Calibri" w:cstheme="minorHAnsi"/>
          <w:highlight w:val="green"/>
        </w:rPr>
        <w:t>- podeaua autobuzului se va executa din materiale hidrofuge si ignifuge. Pe ea se va lipi etans un covor izolant, rezistent la uzura , antiderapant, impermeabil si ignifug ;</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podea joasa (complet coborata);</w:t>
      </w:r>
    </w:p>
    <w:p>
      <w:pPr>
        <w:pStyle w:val="Normal"/>
        <w:spacing w:lineRule="exact" w:line="360" w:before="0" w:after="0"/>
        <w:jc w:val="both"/>
        <w:rPr>
          <w:rFonts w:cs="Calibri" w:cstheme="minorHAnsi"/>
          <w:highlight w:val="green"/>
        </w:rPr>
      </w:pPr>
      <w:r>
        <w:rPr>
          <w:rFonts w:cs="Calibri" w:cstheme="minorHAnsi"/>
          <w:highlight w:val="green"/>
        </w:rPr>
        <w:t>- autobuzele vor fi prevazute la usa 2-a cu rampa pentru facilitarea accesului pasagerilor cu mobilitate redusa. Rampa va avea un mecanism simplu si fiabil, usor si rapid de manevrat. Sistemele de siguranta existente nu vor permite pornirea de pe loc a autobuzului cu rampa coborata;</w:t>
      </w:r>
    </w:p>
    <w:p>
      <w:pPr>
        <w:pStyle w:val="Normal"/>
        <w:spacing w:lineRule="exact" w:line="360" w:before="0" w:after="0"/>
        <w:jc w:val="both"/>
        <w:rPr>
          <w:rFonts w:cs="Calibri" w:cstheme="minorHAnsi"/>
          <w:highlight w:val="green"/>
        </w:rPr>
      </w:pPr>
      <w:r>
        <w:rPr>
          <w:rFonts w:cs="Calibri" w:cstheme="minorHAnsi"/>
          <w:highlight w:val="green"/>
        </w:rPr>
        <w:t xml:space="preserve">- capacele de vizitare reduse ca numar pe cat posibil, sa permita accesul usor la toate agregatele autobuzului. Ele trebuie sa aiba o constructie robusta si sa asigure o mare siguranta in exploatare prin sistemul de fixare adoptat.   </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Sistemul de climatizare  (încălzire, ventilaţie, aer conditionat)</w:t>
      </w:r>
    </w:p>
    <w:p>
      <w:pPr>
        <w:pStyle w:val="Normal"/>
        <w:spacing w:lineRule="exact" w:line="360" w:before="0" w:after="0"/>
        <w:jc w:val="both"/>
        <w:rPr>
          <w:rFonts w:cs="Calibri" w:cstheme="minorHAnsi"/>
          <w:highlight w:val="green"/>
        </w:rPr>
      </w:pPr>
      <w:r>
        <w:rPr>
          <w:rFonts w:cs="Calibri" w:cstheme="minorHAnsi"/>
          <w:highlight w:val="green"/>
        </w:rPr>
        <w:t>- incălzirea, cabinei conducătorului auto si a salonului de pasageri se va realiza prin aeroterme legate la  instalaţia de răcire a motorului si ventilaţie forţată;</w:t>
      </w:r>
    </w:p>
    <w:p>
      <w:pPr>
        <w:pStyle w:val="Normal"/>
        <w:spacing w:lineRule="exact" w:line="360" w:before="0" w:after="0"/>
        <w:jc w:val="both"/>
        <w:rPr>
          <w:rFonts w:cs="Calibri" w:cstheme="minorHAnsi"/>
          <w:highlight w:val="green"/>
        </w:rPr>
      </w:pPr>
      <w:r>
        <w:rPr>
          <w:rFonts w:cs="Calibri" w:cstheme="minorHAnsi"/>
          <w:highlight w:val="green"/>
        </w:rPr>
        <w:t>- instalaţia de încălzire trebuie sa asigure in salonul pasagerilor, pe timp rece, o temperatura optima;</w:t>
      </w:r>
    </w:p>
    <w:p>
      <w:pPr>
        <w:pStyle w:val="Normal"/>
        <w:spacing w:lineRule="exact" w:line="360" w:before="0" w:after="0"/>
        <w:jc w:val="both"/>
        <w:rPr>
          <w:rFonts w:cs="Calibri" w:cstheme="minorHAnsi"/>
          <w:highlight w:val="green"/>
        </w:rPr>
      </w:pPr>
      <w:r>
        <w:rPr>
          <w:rFonts w:cs="Calibri" w:cstheme="minorHAnsi"/>
          <w:highlight w:val="green"/>
        </w:rPr>
        <w:t>- in salon, fiecare aeroterma va fi montata la partea, dedesubt a ramei scaunului, iar in cabina conducătorului de autobuz (daca este cazul), aeroterma se va monta langa scaunul acestuia. Numarul aerotermelor va fi suficient incat sa sigure o incalzire coespunzatoare (o temperatura minima in salon de  +15 grade Celsius la o temperatura exterioara de -15 grade Celsius);</w:t>
      </w:r>
    </w:p>
    <w:p>
      <w:pPr>
        <w:pStyle w:val="Normal"/>
        <w:spacing w:lineRule="exact" w:line="360" w:before="0" w:after="0"/>
        <w:jc w:val="both"/>
        <w:rPr>
          <w:rFonts w:cs="Calibri" w:cstheme="minorHAnsi"/>
          <w:highlight w:val="green"/>
        </w:rPr>
      </w:pPr>
      <w:r>
        <w:rPr>
          <w:rFonts w:cs="Calibri" w:cstheme="minorHAnsi"/>
          <w:highlight w:val="green"/>
        </w:rPr>
        <w:t>- încălzirea, parbrizului va asigura vizibilitatea normala si va exclude aburirea sau givrarea parbrizului pana la o  temperatura exterioara  de -30"C.;</w:t>
      </w:r>
    </w:p>
    <w:p>
      <w:pPr>
        <w:pStyle w:val="Normal"/>
        <w:spacing w:lineRule="exact" w:line="360" w:before="0" w:after="0"/>
        <w:jc w:val="both"/>
        <w:rPr>
          <w:rFonts w:cs="Calibri" w:cstheme="minorHAnsi"/>
          <w:highlight w:val="green"/>
        </w:rPr>
      </w:pPr>
      <w:r>
        <w:rPr>
          <w:rFonts w:cs="Calibri" w:cstheme="minorHAnsi"/>
          <w:highlight w:val="green"/>
        </w:rPr>
        <w:t>- ventilaţia naturala a  salonului va fi realizata prin geamurile rabatabile (sau culisante) ale ferestrelor laterale ale vehiculului (un numar minim de 4 ferestre laterale cu deschidere pentru aerisire) si prin cele 2 sau 3 capace de ventilaţie plasate in plafonul acestuia. Aceste capace de ventilaţie vor avea forma dreptunghiulara, pentru a asigura o buna ventilaţie a salonului si vor fi folosite si ca ieşiri de siguranţa;</w:t>
      </w:r>
    </w:p>
    <w:p>
      <w:pPr>
        <w:pStyle w:val="Normal"/>
        <w:spacing w:lineRule="exact" w:line="360" w:before="0" w:after="0"/>
        <w:jc w:val="both"/>
        <w:rPr>
          <w:rFonts w:cs="Calibri" w:cstheme="minorHAnsi"/>
          <w:highlight w:val="green"/>
        </w:rPr>
      </w:pPr>
      <w:r>
        <w:rPr>
          <w:rFonts w:cs="Calibri" w:cstheme="minorHAnsi"/>
          <w:highlight w:val="green"/>
        </w:rPr>
        <w:t>- sistem de aer conditionat al salonului de calatori (putere minima 33 kW ), cu posibilitatea reglarii separate in zona postului de conducere;</w:t>
      </w:r>
    </w:p>
    <w:p>
      <w:pPr>
        <w:pStyle w:val="Normal"/>
        <w:spacing w:lineRule="exact" w:line="360" w:before="0" w:after="0"/>
        <w:jc w:val="both"/>
        <w:rPr>
          <w:rFonts w:cs="Calibri" w:cstheme="minorHAnsi"/>
          <w:highlight w:val="green"/>
        </w:rPr>
      </w:pPr>
      <w:r>
        <w:rPr>
          <w:rFonts w:cs="Calibri" w:cstheme="minorHAnsi"/>
          <w:highlight w:val="green"/>
        </w:rPr>
        <w:t>- pentru evacuarea aerului viciat si eliminarea condensului autobuzele vor fi prevazute cu exhaustoare (ventilatoare) ale caror debite vor fi sincronizate cu cantitatea de aer patruns in salon.</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Sistemul de iluminare, semnalizare luminoasa, supraveghere, informare a calatorilor si taxare</w:t>
      </w:r>
    </w:p>
    <w:p>
      <w:pPr>
        <w:pStyle w:val="Normal"/>
        <w:spacing w:lineRule="exact" w:line="360" w:before="0" w:after="0"/>
        <w:jc w:val="both"/>
        <w:rPr>
          <w:rFonts w:cs="Calibri" w:cstheme="minorHAnsi"/>
          <w:highlight w:val="green"/>
        </w:rPr>
      </w:pPr>
      <w:r>
        <w:rPr>
          <w:rFonts w:cs="Calibri" w:cstheme="minorHAnsi"/>
          <w:highlight w:val="green"/>
        </w:rPr>
        <w:t>- caroseria va fi prevăzuta cu catadioptri laterali si spate;</w:t>
      </w:r>
    </w:p>
    <w:p>
      <w:pPr>
        <w:pStyle w:val="Normal"/>
        <w:spacing w:lineRule="exact" w:line="360" w:before="0" w:after="0"/>
        <w:jc w:val="both"/>
        <w:rPr>
          <w:rFonts w:cs="Calibri" w:cstheme="minorHAnsi"/>
          <w:highlight w:val="green"/>
        </w:rPr>
      </w:pPr>
      <w:r>
        <w:rPr>
          <w:rFonts w:cs="Calibri" w:cstheme="minorHAnsi"/>
          <w:highlight w:val="green"/>
        </w:rPr>
        <w:t>- lămpile de semnalizare vor fi protejate împotriva impactului cu periile din instalaţiile de spălare exterioare Instalaţia de iluminare interioara va fi de tip fluorescent si se va realiza  următoarele condiţii: iluminatul in planul de lectura al pasagerilor aşezaţi pe scaune va fi de 140 lucsi, iluminatul in zona scărilor va fi de minim 80 lucsi.</w:t>
      </w:r>
    </w:p>
    <w:p>
      <w:pPr>
        <w:pStyle w:val="Normal"/>
        <w:spacing w:lineRule="exact" w:line="360" w:before="0" w:after="0"/>
        <w:jc w:val="both"/>
        <w:rPr>
          <w:rFonts w:cs="Calibri" w:cstheme="minorHAnsi"/>
          <w:highlight w:val="green"/>
        </w:rPr>
      </w:pPr>
      <w:r>
        <w:rPr>
          <w:rFonts w:cs="Calibri" w:cstheme="minorHAnsi"/>
          <w:highlight w:val="green"/>
        </w:rPr>
        <w:t>- amplasarea lămpilor va asigura o iluminare optima a salonului de pasageri, eliminarea. punctelor obscure si va evita incidenţa luminoasa directa sau prin reflexie asupra, postului de conducere.</w:t>
      </w:r>
    </w:p>
    <w:p>
      <w:pPr>
        <w:pStyle w:val="Normal"/>
        <w:spacing w:lineRule="exact" w:line="360" w:before="0" w:after="0"/>
        <w:jc w:val="both"/>
        <w:rPr>
          <w:rFonts w:cs="Calibri" w:cstheme="minorHAnsi"/>
          <w:highlight w:val="green"/>
        </w:rPr>
      </w:pPr>
      <w:r>
        <w:rPr>
          <w:rFonts w:cs="Calibri" w:cstheme="minorHAnsi"/>
          <w:highlight w:val="green"/>
        </w:rPr>
        <w:t>- echipamentele de iluminare si semnalizare trebuie sa fie amplasate si reglate încât sa nu deranjeze pe ceilalţi participanţi la trafic, sa fie vizibile sub unghiurile prescrise si sa nu influenţeze reciproc, chiar daca sunt incorporate in aceeaşi carcasa;</w:t>
      </w:r>
    </w:p>
    <w:p>
      <w:pPr>
        <w:pStyle w:val="Normal"/>
        <w:spacing w:lineRule="exact" w:line="360" w:before="0" w:after="0"/>
        <w:jc w:val="both"/>
        <w:rPr>
          <w:rFonts w:cs="Calibri" w:cstheme="minorHAnsi"/>
          <w:highlight w:val="green"/>
        </w:rPr>
      </w:pPr>
      <w:r>
        <w:rPr>
          <w:rFonts w:cs="Calibri" w:cstheme="minorHAnsi"/>
          <w:highlight w:val="green"/>
        </w:rPr>
        <w:t>- autobuzul va fi dotat cu catadioptri laterali si de culoare galben-auto;</w:t>
      </w:r>
    </w:p>
    <w:p>
      <w:pPr>
        <w:pStyle w:val="Normal"/>
        <w:spacing w:lineRule="exact" w:line="360" w:before="0" w:after="0"/>
        <w:jc w:val="both"/>
        <w:rPr>
          <w:rFonts w:cs="Calibri" w:cstheme="minorHAnsi"/>
          <w:highlight w:val="green"/>
        </w:rPr>
      </w:pPr>
      <w:r>
        <w:rPr>
          <w:rFonts w:cs="Calibri" w:cstheme="minorHAnsi"/>
          <w:highlight w:val="green"/>
        </w:rPr>
        <w:t>–</w:t>
      </w:r>
      <w:r>
        <w:rPr>
          <w:rFonts w:cs="Calibri" w:cstheme="minorHAnsi"/>
          <w:highlight w:val="green"/>
        </w:rPr>
        <w:t>va fi dotat cu echipament de informare vizuala a calatorilor ( afisaje / indicatoare externe in fata si lateral, pentru  numarul liniei,  punctul de plecare, punct intermediar , destinatie finala  +  numarul linei in spate ), inclusiv software-ul aferent.  Indicatoarele vor fi de tip LED-SMD, ultraluminoase si cu unghi mare de vizibilitate in plan orizontal si vertical. Autobuzul se doteaza cu sistem GPS (localizare autobz si modificarea automata a destinatiei la cap de linie a sistemului de afisare). Echipamentele trebuie sa fie conforme standardelor  si cerintelor directivelor europene in vigoare;</w:t>
      </w:r>
    </w:p>
    <w:p>
      <w:pPr>
        <w:pStyle w:val="Normal"/>
        <w:spacing w:lineRule="exact" w:line="360" w:before="0" w:after="0"/>
        <w:jc w:val="both"/>
        <w:rPr>
          <w:rFonts w:cs="Calibri" w:cstheme="minorHAnsi"/>
          <w:highlight w:val="green"/>
        </w:rPr>
      </w:pPr>
      <w:r>
        <w:rPr>
          <w:rFonts w:cs="Calibri" w:cstheme="minorHAnsi"/>
          <w:highlight w:val="green"/>
        </w:rPr>
        <w:t xml:space="preserve">- de asemenea va fi dotat cu echipament de supraveghere video montat in salonul de calatori, cu cel putin 3 camere de luat vederi si capacitate de inregistrare si descracre pe calculatoarele propri pentru cel putin 48 de ore, inclusiv software-ul aferent. </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xml:space="preserve">Autobuzul va fi dotat cu instalatie electrica pentru viitorul sistem de taxare (e-ticketing), in patru pozitii optime. </w:t>
      </w:r>
    </w:p>
    <w:p>
      <w:pPr>
        <w:pStyle w:val="Normal"/>
        <w:spacing w:lineRule="exact" w:line="360" w:before="0" w:after="0"/>
        <w:jc w:val="both"/>
        <w:rPr>
          <w:rFonts w:cs="Calibri" w:cstheme="minorHAnsi"/>
          <w:highlight w:val="green"/>
        </w:rPr>
      </w:pPr>
      <w:r>
        <w:rPr>
          <w:rFonts w:cs="Calibri" w:cstheme="minorHAnsi"/>
          <w:highlight w:val="green"/>
        </w:rPr>
        <w:t xml:space="preserve">Se vor stabilii de comun acord punctele de montaj ale camerelor si a sitemului electric pentru sitemele de taxare: </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Semnalizarea sonora</w:t>
      </w:r>
    </w:p>
    <w:p>
      <w:pPr>
        <w:pStyle w:val="Normal"/>
        <w:spacing w:lineRule="exact" w:line="360" w:before="0" w:after="0"/>
        <w:jc w:val="both"/>
        <w:rPr>
          <w:rFonts w:cs="Calibri" w:cstheme="minorHAnsi"/>
          <w:highlight w:val="green"/>
        </w:rPr>
      </w:pPr>
      <w:r>
        <w:rPr>
          <w:rFonts w:cs="Calibri" w:cstheme="minorHAnsi"/>
          <w:highlight w:val="green"/>
        </w:rPr>
        <w:t>- avertizorul sonor sa emită un ton sau un acord armonic cu intensitate suficient de mare continuu si uniform;</w:t>
      </w:r>
    </w:p>
    <w:p>
      <w:pPr>
        <w:pStyle w:val="Normal"/>
        <w:spacing w:lineRule="exact" w:line="360" w:before="0" w:after="0"/>
        <w:jc w:val="both"/>
        <w:rPr>
          <w:rFonts w:cs="Calibri" w:cstheme="minorHAnsi"/>
          <w:highlight w:val="green"/>
        </w:rPr>
      </w:pPr>
      <w:r>
        <w:rPr>
          <w:rFonts w:cs="Calibri" w:cstheme="minorHAnsi"/>
          <w:highlight w:val="green"/>
        </w:rPr>
        <w:t>- avertizorul sonor poate fi alimentat cu curent continuu acţionat pneumatic sau electropneumatic, iar nivelul sonor măsurat in orice punct, situat la o distanta de 7 m si la o înălţime de 0.5-1,5 m deasupra drumului nu trebuie sa fie mai mic de 83 dB  si sa nu depăşească 112 dB.</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highlight w:val="green"/>
        </w:rPr>
      </w:pPr>
      <w:r>
        <w:rPr>
          <w:rFonts w:cs="Calibri" w:cstheme="minorHAnsi"/>
          <w:b/>
          <w:highlight w:val="green"/>
        </w:rPr>
        <w:t>Instalaţia electrica</w:t>
      </w:r>
    </w:p>
    <w:p>
      <w:pPr>
        <w:pStyle w:val="Normal"/>
        <w:spacing w:lineRule="exact" w:line="360" w:before="0" w:after="0"/>
        <w:jc w:val="both"/>
        <w:rPr>
          <w:rFonts w:cs="Calibri" w:cstheme="minorHAnsi"/>
          <w:highlight w:val="green"/>
        </w:rPr>
      </w:pPr>
      <w:r>
        <w:rPr>
          <w:rFonts w:cs="Calibri" w:cstheme="minorHAnsi"/>
          <w:highlight w:val="green"/>
        </w:rPr>
        <w:t>- Instalatia electrica va funcţiona la tensiunea de 24V, obţinută cu ajutorul a 2 acumulatori de min 225 Ah;</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doua alternatoare cu regulator de tensiune de minim 150 Ah;</w:t>
      </w:r>
    </w:p>
    <w:p>
      <w:pPr>
        <w:pStyle w:val="Normal"/>
        <w:spacing w:lineRule="exact" w:line="360" w:before="0" w:after="0"/>
        <w:jc w:val="both"/>
        <w:rPr>
          <w:rFonts w:cs="Calibri" w:cstheme="minorHAnsi"/>
          <w:highlight w:val="green"/>
        </w:rPr>
      </w:pPr>
      <w:r>
        <w:rPr>
          <w:rFonts w:cs="Calibri" w:cstheme="minorHAnsi"/>
          <w:highlight w:val="green"/>
        </w:rPr>
        <w:t>- amplasarea componentelor instalaţiei electrice  pe vehicul se face astfel incat  sa fie asigurat un acces uşor pentru lucrările de intretinere;</w:t>
      </w:r>
    </w:p>
    <w:p>
      <w:pPr>
        <w:pStyle w:val="Normal"/>
        <w:spacing w:lineRule="exact" w:line="360" w:before="0" w:after="0"/>
        <w:jc w:val="both"/>
        <w:rPr>
          <w:rFonts w:cs="Calibri" w:cstheme="minorHAnsi"/>
          <w:highlight w:val="green"/>
        </w:rPr>
      </w:pPr>
      <w:r>
        <w:rPr>
          <w:rFonts w:cs="Calibri" w:cstheme="minorHAnsi"/>
          <w:highlight w:val="green"/>
        </w:rPr>
        <w:t>- toate componentele trebuie sa fie uşor de achiziţionat de pe piaţa intema si internaţionala si sa fie de înalta fiabilitate;</w:t>
      </w:r>
    </w:p>
    <w:p>
      <w:pPr>
        <w:pStyle w:val="Normal"/>
        <w:spacing w:lineRule="exact" w:line="360" w:before="0" w:after="0"/>
        <w:jc w:val="both"/>
        <w:rPr>
          <w:rFonts w:cs="Calibri" w:cstheme="minorHAnsi"/>
          <w:highlight w:val="green"/>
        </w:rPr>
      </w:pPr>
      <w:r>
        <w:rPr>
          <w:rFonts w:cs="Calibri" w:cstheme="minorHAnsi"/>
          <w:highlight w:val="green"/>
        </w:rPr>
        <w:t>- instalaţia, electrica va fi prevăzuta cu o priza de 24V;</w:t>
      </w:r>
    </w:p>
    <w:p>
      <w:pPr>
        <w:pStyle w:val="Normal"/>
        <w:spacing w:lineRule="exact" w:line="360" w:before="0" w:after="0"/>
        <w:jc w:val="both"/>
        <w:rPr>
          <w:rFonts w:cs="Calibri" w:cstheme="minorHAnsi"/>
          <w:highlight w:val="green"/>
        </w:rPr>
      </w:pPr>
      <w:r>
        <w:rPr>
          <w:rFonts w:cs="Calibri" w:cstheme="minorHAnsi"/>
          <w:highlight w:val="green"/>
        </w:rPr>
        <w:t>- tablourile electrice de distributie (sigurante, relee, conexiuni) se amplaseaza in interiorul autobuzului, in zone cu acces usor pentru intretinere. Vor fi insotite de scheme simplificate, de tip autocolant, in limba romana;</w:t>
      </w:r>
    </w:p>
    <w:p>
      <w:pPr>
        <w:pStyle w:val="Normal"/>
        <w:spacing w:lineRule="exact" w:line="360" w:before="0" w:after="0"/>
        <w:jc w:val="both"/>
        <w:rPr>
          <w:rFonts w:cs="Calibri" w:cstheme="minorHAnsi"/>
          <w:highlight w:val="green"/>
        </w:rPr>
      </w:pPr>
      <w:r>
        <w:rPr>
          <w:rFonts w:cs="Calibri" w:cstheme="minorHAnsi"/>
          <w:highlight w:val="green"/>
        </w:rPr>
        <w:t>- functionarea instalatiei electrice va fi comandata la cuplare-decuplare prin intermediul unui intrerupator general;</w:t>
      </w:r>
    </w:p>
    <w:p>
      <w:pPr>
        <w:pStyle w:val="Normal"/>
        <w:spacing w:lineRule="exact" w:line="360" w:before="0" w:after="0"/>
        <w:jc w:val="both"/>
        <w:rPr>
          <w:rFonts w:cs="Calibri" w:cstheme="minorHAnsi"/>
          <w:highlight w:val="green"/>
        </w:rPr>
      </w:pPr>
      <w:r>
        <w:rPr>
          <w:rFonts w:cs="Calibri" w:cstheme="minorHAnsi"/>
          <w:highlight w:val="green"/>
        </w:rPr>
        <w:t>- traseul cablajelor electrice trebuie sa fie sigur, protejat si usor accesibl pentru servisare;</w:t>
      </w:r>
    </w:p>
    <w:p>
      <w:pPr>
        <w:pStyle w:val="Normal"/>
        <w:spacing w:lineRule="exact" w:line="360" w:before="0" w:after="0"/>
        <w:jc w:val="both"/>
        <w:rPr>
          <w:rFonts w:cs="Calibri" w:cstheme="minorHAnsi"/>
          <w:highlight w:val="green"/>
        </w:rPr>
      </w:pPr>
      <w:r>
        <w:rPr>
          <w:rFonts w:cs="Calibri" w:cstheme="minorHAnsi"/>
          <w:highlight w:val="green"/>
        </w:rPr>
        <w:t>- compartimentul motorului si tablourile electrice vor fi prevazute cu sursa de iluminare si intrerupator local .</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Accesorii si amenajări</w:t>
      </w:r>
    </w:p>
    <w:p>
      <w:pPr>
        <w:pStyle w:val="Normal"/>
        <w:spacing w:lineRule="exact" w:line="360" w:before="0" w:after="0"/>
        <w:jc w:val="both"/>
        <w:rPr>
          <w:rFonts w:cs="Calibri" w:cstheme="minorHAnsi"/>
          <w:highlight w:val="green"/>
        </w:rPr>
      </w:pPr>
      <w:r>
        <w:rPr>
          <w:rFonts w:cs="Calibri" w:cstheme="minorHAnsi"/>
          <w:highlight w:val="green"/>
        </w:rPr>
        <w:t xml:space="preserve">- autobuzul va fi prevazut cu urmatoarele : </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carlig pentru remorcare si agatare in fata;</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xml:space="preserve">- roata de rezerva, cric pentru sarcina grea (de uz profesional), cheie pentru roti; </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xml:space="preserve">- 3 seturi de chei pentru fiecare tip ( pornire, acces usi, reservor, etc. );              </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furtun pentru umflat pneuri;</w:t>
      </w:r>
    </w:p>
    <w:p>
      <w:pPr>
        <w:pStyle w:val="Normal"/>
        <w:spacing w:lineRule="exact" w:line="360" w:before="0" w:after="0"/>
        <w:jc w:val="both"/>
        <w:rPr>
          <w:rFonts w:cs="Calibri" w:cstheme="minorHAnsi"/>
          <w:highlight w:val="green"/>
        </w:rPr>
      </w:pPr>
      <w:r>
        <w:rPr>
          <w:rFonts w:cs="Calibri" w:cstheme="minorHAnsi"/>
          <w:highlight w:val="green"/>
        </w:rPr>
        <w:t>- oglinzi retrovizoare exterioare de tip pliant (rabatabil);</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xml:space="preserve">- un numar suficient de oglinzi retrovizoare interioare pentru supravegherea perfecta a  </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zonelor din dreptul  tuturor usilor de serviciu; .</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xml:space="preserve">- 2 stingatoare pentru incendiu (minim 6 kg), montate si asigurate in interiorul autobuzului </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- 2 triunghiuri reflectorizante;</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- 2 truse medicale;</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xml:space="preserve">- usa de acces in autobuz pentru conducatorul auto prevazute cu sistem de inchidere si </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asigurare din exterior (cu comutatoare mascate) si sistem de protectie antifurt;</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xml:space="preserve">- instalatie pneumatica protejata contra inghetului de un separator de aer uscat si </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supape de purjare  automata condensului.</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ofertantul va include in pretul ofertei SDV-istica necesara verificarii, reglarii, intretinerii</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si reparatiei autobuzelor (inclusiv pentru inlocuirea consumabilelor, placutelor,</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garniturilor, discurilor de frana, s.a.m.d ) .</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Sistem integrat de gestiune si diagnosticare electronica (SIGDE)</w:t>
      </w:r>
    </w:p>
    <w:p>
      <w:pPr>
        <w:pStyle w:val="Normal"/>
        <w:spacing w:lineRule="exact" w:line="360" w:before="0" w:after="0"/>
        <w:jc w:val="both"/>
        <w:rPr>
          <w:rFonts w:cs="Calibri" w:cstheme="minorHAnsi"/>
          <w:highlight w:val="green"/>
        </w:rPr>
      </w:pPr>
      <w:r>
        <w:rPr>
          <w:rFonts w:cs="Calibri" w:cstheme="minorHAnsi"/>
          <w:highlight w:val="green"/>
        </w:rPr>
        <w:t>- autobuzul va avea sistem integrat de gestiune si diagnosticare electronica prin retea CAN (numit prescurtat SIGDE). Sistemul integrat de gestiune si diagnosticare electronica, compus in principal din hardware si software si retea CAN multiplex, va integra subsistemele gestionate la randul lor electric si electronic. Poate avea functii de comanda, control, parametrizare, transmisie de date si diagnosticare. SIGDE va fi flexibil, disponibil upgradarii softului si integrarii in cadrul lui a noi functii aferente unor sisteme adaugate ulterior. Principalele subsisteme electrice, electronice, automatizari ale sistemelor mecanice ale autobuzului ( tabloul de bord, computerul de bord, computerul de management, motor, cutie viteze, frâna, suspensie, usi, instalatii climatizare, iluminare, semnalizare, informare calatori etc.), se vor integra cu acesta  in sensul schimbului de informatii, al comandării şi al controlului parametrilor. Alaturi de alti parametri, consumul de combustibil al autobuzului va putea fi furnizat prin intermediul SIGDE;</w:t>
      </w:r>
    </w:p>
    <w:p>
      <w:pPr>
        <w:pStyle w:val="Normal"/>
        <w:spacing w:lineRule="exact" w:line="360" w:before="0" w:after="0"/>
        <w:jc w:val="both"/>
        <w:rPr>
          <w:rFonts w:cs="Calibri" w:cstheme="minorHAnsi"/>
          <w:highlight w:val="green"/>
        </w:rPr>
      </w:pPr>
      <w:r>
        <w:rPr>
          <w:rFonts w:cs="Calibri" w:cstheme="minorHAnsi"/>
          <w:highlight w:val="green"/>
        </w:rPr>
        <w:t xml:space="preserve">- autobuzul va fi dotat cu computer de bord, care va fi montat în tabloul de bord al autobuzului în cabina conducătorului auto şi va avea o interfata pentru utilizator usor accesibila cu meniu obligatoriu in limba  romana. Computerul de bord cu afisaj digital multifunctional va incorpora tehnologie pentru stocare, prelucrare de date si afisare referitoare la functionarea, exploatarea, monitorizarea vehiculului (diagnosticare la bord, OBD). Acesta, va furniza pe display urmatoarii parametri: presiune aer circuite I si II, presiune franare pe circuite I si II,  presiune ulei motor, temperatura  lichidului de racire, temperatura uleiului (motor, cutie viteze), voltmetru, nivel minim lichid de racire din vasul de expansiune ( avertizare), nivel ulei motor,  nivel de carburant, avertizor luminos si sonor de functionare anormala a principalelor sisteme (presiune aer, temperatura lichid racire, presiune ulei, oscilatii de tensiune, avertizare in caz de incendiu la compartimentul motor, etc.). Nivelul de combustibil din rezervor va fi afisat la bord pe o banda dinamica cu o scala gradata cu rezolutie cat mai buna. Neincadrarea in valorile optime ale acestor parametrii de functionare va fi avertizata optic si acustic la bord. Parametrii critici (ex. presiunea minima a uleiului de ungere, depasirea temperaturii maxime a uleiului cutie de viteze, a lichidului de racire, pierderile de combustibil, etc.) vor fi memorati si vor putea fi descarcati in autobaza in vederea analizarii de catre personalul tehnic al BENEFICIARULUI. </w:t>
      </w:r>
    </w:p>
    <w:p>
      <w:pPr>
        <w:pStyle w:val="Normal"/>
        <w:spacing w:lineRule="exact" w:line="360" w:before="0" w:after="0"/>
        <w:jc w:val="both"/>
        <w:rPr>
          <w:rFonts w:cs="Calibri" w:cstheme="minorHAnsi"/>
          <w:highlight w:val="green"/>
        </w:rPr>
      </w:pPr>
      <w:r>
        <w:rPr>
          <w:rFonts w:cs="Calibri" w:cstheme="minorHAnsi"/>
          <w:highlight w:val="green"/>
        </w:rPr>
        <w:t>- autodiagnosticarea la bord prin OBD va fi realizata prin intermediul sistemului de gestiune electronica al autobuzului. Computerul de bord va semnala pe display defectele aparute in timpul functionarii autobuzului la toate sistemele aflate sub monitorizare si in mod obligatoriu vor fi afisate defectele sistemelor care sunt implicate in siguranta circulatiei. Defectele vor fi afisate in mesaj tip text, in limba romana sau pictograme si nu sub forma de cod de defect. Ofertantul va furniza nomenclatorul de defecte. Avertizarea la bord va fi distincta si sugestiva pentru: defecte grave (autobuzului nu i se permite deplasare) si separat, defecte curente (autobuzului i se permite deplasarea). Computerul de bord va afisa pe ecranul central si consumul de combustibil instantaneu si total. Sistemul va oferi obligatoriu evidenţierea consumului instantaneu şi total de combustibil, exprimat în litri, fără a permite resetarea sau ştergerea datelor şi intervenţia asupra acestora. Înregistrarea consumului total de combustibil va funcţiona continuu ca un contor şi nu va avea opţiune de resetare după un anumit număr de kilometri. În cazul în care computerul de bord nu are posibilitatea indicării consumului de combustibil instantaneu si total, autobuzul va fi dotat cu alte dispozitive omologate care vor furniza aceste informaţii, privind consumul de combustibil.</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3.4.4  ALTE CONDITII</w:t>
      </w:r>
    </w:p>
    <w:p>
      <w:pPr>
        <w:pStyle w:val="Normal"/>
        <w:spacing w:lineRule="exact" w:line="360" w:before="0" w:after="0"/>
        <w:jc w:val="both"/>
        <w:rPr>
          <w:rFonts w:cs="Calibri" w:cstheme="minorHAnsi"/>
          <w:highlight w:val="green"/>
        </w:rPr>
      </w:pPr>
      <w:r>
        <w:rPr>
          <w:rFonts w:cs="Calibri" w:cstheme="minorHAnsi"/>
          <w:highlight w:val="green"/>
        </w:rPr>
        <w:t>- daca autobuzul este echipat cu dispozitive electronice de comanda, acţiune sau control pentru diferite sisteme (direcţie, frânare etc.), acestea trebuie sa fie construite si echipate încât sa nu fie afectate de câmpurile electromagnetice exterioare, trebuind totodată sa corespunda condiţiilor tehnice cuprinse in Directiva UE cu privire la compatibilitatea electromagnetica.</w:t>
      </w:r>
    </w:p>
    <w:p>
      <w:pPr>
        <w:pStyle w:val="Normal"/>
        <w:spacing w:lineRule="exact" w:line="360" w:before="0" w:after="0"/>
        <w:jc w:val="both"/>
        <w:rPr>
          <w:rFonts w:cs="Calibri" w:cstheme="minorHAnsi"/>
          <w:highlight w:val="green"/>
        </w:rPr>
      </w:pPr>
      <w:r>
        <w:rPr>
          <w:rFonts w:cs="Calibri" w:cstheme="minorHAnsi"/>
          <w:highlight w:val="green"/>
        </w:rPr>
        <w:t>- rezervorul de carburant va fi protejat împotriva coroziunii si va fi încercat la dublul presiunii (dar cel puţin 1,3 bari). In cazul răsturnării complete a vehiculului, carburantul nu trebuie sa se scurgă prin orificii sau prin dispozitivul de aerisire;</w:t>
      </w:r>
    </w:p>
    <w:p>
      <w:pPr>
        <w:pStyle w:val="Normal"/>
        <w:spacing w:lineRule="exact" w:line="360" w:before="0" w:after="0"/>
        <w:jc w:val="both"/>
        <w:rPr>
          <w:rFonts w:cs="Calibri" w:cstheme="minorHAnsi"/>
        </w:rPr>
      </w:pPr>
      <w:r>
        <w:rPr>
          <w:rFonts w:cs="Calibri" w:cstheme="minorHAnsi"/>
          <w:highlight w:val="green"/>
        </w:rPr>
        <w:t>- ofertantul va asigura pe cheltuiala sa dotarea service-ului intern al autoritatii contractante cu truse si dispozitive specifice pentru intretinere si reparatii, inclusiv prese speciale pentru fuzete si cutii de viteze, plus instruirea si abilitarea personalului apartinand autoritatii contractante pentru lucrarile legate de garantie, postgarantie si de mentenanata pentru o durata de minimum 10 ani de la livrare si instruirea personalului de bord cu privire la conducerea si exploatarea autobuzului;</w:t>
      </w:r>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highlight w:val="green"/>
        </w:rPr>
      </w:pPr>
      <w:r>
        <w:rPr>
          <w:rFonts w:cs="Calibri" w:cstheme="minorHAnsi"/>
          <w:highlight w:val="green"/>
        </w:rPr>
        <w:t>- incercarile la care vor fi supuse autobuzele urmaresc a se verifica daca  autobuzele oferatate si livrate indeplinesc conditiile tehnice prevazute in prescriptiile si standardele nationale si internationale in vigoare, in vederea admiterii lor in circulatie pe drumurile publice din Romania ;</w:t>
      </w:r>
    </w:p>
    <w:p>
      <w:pPr>
        <w:pStyle w:val="Normal"/>
        <w:spacing w:lineRule="exact" w:line="360" w:before="0" w:after="0"/>
        <w:jc w:val="both"/>
        <w:rPr>
          <w:rFonts w:cs="Calibri" w:cstheme="minorHAnsi"/>
        </w:rPr>
      </w:pPr>
      <w:r>
        <w:rPr>
          <w:rFonts w:cs="Calibri" w:cstheme="minorHAnsi"/>
          <w:highlight w:val="green"/>
        </w:rPr>
        <w:t>- ofertantul va prezenta, pentru vizionare si evaluare, un autobuz urban similar modelului ofertat. Autobuzul va fi prezentat in faza de evaluare a ofertelor, pe cheltuiala ofertantului, in termen de 15 zile lucratoare de la data solicitarii autoritatii contractante in scris. Prezentarea se va face la sediul beneficiarului. Beneficiarul isi rezerva dreptul blocarii procedurii (pentru ofertantul in cauza) in cazul in care autobuzul nu corespunde specificatiilor si conditiilor impuse.</w:t>
      </w:r>
      <w:r>
        <w:rPr>
          <w:rFonts w:cs="Calibri" w:cstheme="minorHAnsi"/>
        </w:rPr>
        <w:t xml:space="preserve">      </w:t>
      </w:r>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rPr>
      </w:pPr>
      <w:r>
        <w:rPr>
          <w:rFonts w:cs="Calibri" w:cstheme="minorHAnsi"/>
        </w:rPr>
      </w:r>
    </w:p>
    <w:p>
      <w:pPr>
        <w:pStyle w:val="Heading2"/>
        <w:numPr>
          <w:ilvl w:val="1"/>
          <w:numId w:val="2"/>
        </w:numPr>
        <w:spacing w:lineRule="exact" w:line="360" w:before="0" w:after="200"/>
        <w:rPr>
          <w:rFonts w:cs="Calibri" w:cstheme="minorHAnsi"/>
        </w:rPr>
      </w:pPr>
      <w:bookmarkStart w:id="13" w:name="_Toc478634973"/>
      <w:r>
        <w:rPr>
          <w:rFonts w:cs="Calibri" w:cstheme="minorHAnsi"/>
          <w:sz w:val="22"/>
          <w:szCs w:val="22"/>
        </w:rPr>
        <w:t>Disponibilitate (Uptime)</w:t>
      </w:r>
      <w:bookmarkEnd w:id="13"/>
    </w:p>
    <w:p>
      <w:pPr>
        <w:pStyle w:val="Normal"/>
        <w:spacing w:lineRule="exact" w:line="360" w:before="0" w:after="0"/>
        <w:rPr>
          <w:rFonts w:cs="Calibri" w:cstheme="minorHAnsi"/>
          <w:highlight w:val="green"/>
        </w:rPr>
      </w:pPr>
      <w:r>
        <w:rPr>
          <w:rFonts w:cs="Calibri" w:cstheme="minorHAnsi"/>
          <w:highlight w:val="green"/>
        </w:rPr>
        <w:t>- perioada de utilizare: minimum 15 ani ;</w:t>
      </w:r>
    </w:p>
    <w:p>
      <w:pPr>
        <w:pStyle w:val="Normal"/>
        <w:spacing w:lineRule="exact" w:line="360" w:before="0" w:after="0"/>
        <w:rPr>
          <w:rFonts w:cs="Calibri" w:cstheme="minorHAnsi"/>
        </w:rPr>
      </w:pPr>
      <w:r>
        <w:rPr>
          <w:rFonts w:cs="Calibri" w:cstheme="minorHAnsi"/>
          <w:highlight w:val="green"/>
        </w:rPr>
        <w:t>- durata de utilizare fara reparatie generala: minimum 8 ani.</w:t>
      </w:r>
    </w:p>
    <w:p>
      <w:pPr>
        <w:pStyle w:val="Normal"/>
        <w:spacing w:lineRule="exact" w:line="360" w:before="0" w:after="0"/>
        <w:rPr>
          <w:rFonts w:cs="Calibri" w:cstheme="minorHAnsi"/>
        </w:rPr>
      </w:pPr>
      <w:r>
        <w:rPr>
          <w:rFonts w:cs="Calibri" w:cstheme="minorHAnsi"/>
        </w:rPr>
      </w:r>
    </w:p>
    <w:p>
      <w:pPr>
        <w:pStyle w:val="Heading2"/>
        <w:numPr>
          <w:ilvl w:val="1"/>
          <w:numId w:val="2"/>
        </w:numPr>
        <w:spacing w:lineRule="exact" w:line="360" w:before="0" w:after="200"/>
        <w:rPr>
          <w:rFonts w:cs="Calibri" w:cstheme="minorHAnsi"/>
        </w:rPr>
      </w:pPr>
      <w:bookmarkStart w:id="14" w:name="_Toc478634974"/>
      <w:r>
        <w:rPr>
          <w:rFonts w:cs="Calibri" w:cstheme="minorHAnsi"/>
          <w:sz w:val="22"/>
          <w:szCs w:val="22"/>
        </w:rPr>
        <w:t>Extensibilitate/Modernizare (Upgrade)</w:t>
      </w:r>
      <w:bookmarkEnd w:id="14"/>
    </w:p>
    <w:p>
      <w:pPr>
        <w:pStyle w:val="Normal"/>
        <w:spacing w:lineRule="exact" w:line="360" w:before="0" w:after="0"/>
        <w:jc w:val="both"/>
        <w:rPr>
          <w:rFonts w:cs="Calibri" w:cstheme="minorHAnsi"/>
          <w:highlight w:val="magenta"/>
        </w:rPr>
      </w:pPr>
      <w:r>
        <w:rPr>
          <w:rFonts w:cs="Calibri" w:cstheme="minorHAnsi"/>
          <w:highlight w:val="magenta"/>
        </w:rPr>
        <w:t>Nu este cazul.</w:t>
      </w:r>
    </w:p>
    <w:p>
      <w:pPr>
        <w:pStyle w:val="Normal"/>
        <w:spacing w:lineRule="exact" w:line="360" w:before="0" w:after="0"/>
        <w:jc w:val="both"/>
        <w:rPr>
          <w:rFonts w:cs="Calibri" w:cstheme="minorHAnsi"/>
          <w:highlight w:val="magenta"/>
        </w:rPr>
      </w:pPr>
      <w:r>
        <w:rPr>
          <w:rFonts w:cs="Calibri" w:cstheme="minorHAnsi"/>
          <w:highlight w:val="magenta"/>
        </w:rPr>
      </w:r>
    </w:p>
    <w:p>
      <w:pPr>
        <w:pStyle w:val="Heading2"/>
        <w:numPr>
          <w:ilvl w:val="1"/>
          <w:numId w:val="2"/>
        </w:numPr>
        <w:spacing w:lineRule="exact" w:line="360" w:before="0" w:after="200"/>
        <w:rPr>
          <w:rFonts w:cs="Calibri" w:cstheme="minorHAnsi"/>
          <w:sz w:val="22"/>
          <w:szCs w:val="22"/>
        </w:rPr>
      </w:pPr>
      <w:bookmarkStart w:id="15" w:name="_Toc478634975"/>
      <w:r>
        <w:rPr>
          <w:rFonts w:cs="Calibri" w:cstheme="minorHAnsi"/>
          <w:sz w:val="22"/>
          <w:szCs w:val="22"/>
        </w:rPr>
        <w:t>Garantie</w:t>
      </w:r>
      <w:bookmarkEnd w:id="15"/>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rPr>
      </w:pPr>
      <w:r>
        <w:rPr>
          <w:rFonts w:cs="Calibri" w:cstheme="minorHAnsi"/>
        </w:rPr>
        <w:t xml:space="preserve">Toate produsele trebuie să fie acoperite de garanție pentru cel puțin perioada solicitata pentru fiecare produs. Perioada de garantie începe de la data semnarii procesului verbal de receptie. </w:t>
      </w:r>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highlight w:val="green"/>
        </w:rPr>
      </w:pPr>
      <w:r>
        <w:rPr>
          <w:rFonts w:cs="Calibri" w:cstheme="minorHAnsi"/>
          <w:highlight w:val="green"/>
        </w:rPr>
        <w:t>Ofertantul va prezenta o descriere detaliata a modului de realizare a activitatii de asistenta tehnica si service in perioada de garantie;</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xml:space="preserve">-  furnizorul va garanta produsul dupa cum urmeaza : </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xml:space="preserve">- minim 24 luni (200,000 km) garantie generala, dar nu mai mult de 36 de  </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xml:space="preserve">luni (300,000 km) prima conditie indeplinita.      </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xml:space="preserve">- garantia pentru caroserie:   - pentru vopsea:  minim 5 ani ; </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 la perforare prin coroziune: minim 10 ani.</w:t>
      </w:r>
    </w:p>
    <w:p>
      <w:pPr>
        <w:pStyle w:val="Normal"/>
        <w:spacing w:lineRule="exact" w:line="360" w:before="0" w:after="0"/>
        <w:jc w:val="both"/>
        <w:rPr>
          <w:rFonts w:cs="Calibri" w:cstheme="minorHAnsi"/>
          <w:highlight w:val="green"/>
        </w:rPr>
      </w:pPr>
      <w:r>
        <w:rPr>
          <w:rFonts w:cs="Calibri" w:cstheme="minorHAnsi"/>
          <w:highlight w:val="green"/>
        </w:rPr>
        <w:t xml:space="preserve"> – </w:t>
      </w:r>
      <w:r>
        <w:rPr>
          <w:rFonts w:cs="Calibri" w:cstheme="minorHAnsi"/>
          <w:highlight w:val="green"/>
        </w:rPr>
        <w:t>in cazul reviziilor aferente perioadei de garantie, ofertantul garanteaza ferm aprovizionarea cu consumabile (ulei, filtre, lichide tehnologice s.a.m.d. ) si efectuarea reviziei in maximum 72 (saptezeci si doua) de ore de la data solicitarii. In situatia in care ofertantul nu poate efectua revizia  in 72 de ore, se accepta, pentru operativitate, la intelegerea intre parti, efectuarea reviziei de catre personalul tehnic apartinand beneficiarului. In acest caz costurile reviziei se diminueaza cu manopera specifica aferenta.</w:t>
      </w:r>
    </w:p>
    <w:p>
      <w:pPr>
        <w:pStyle w:val="Normal"/>
        <w:spacing w:lineRule="exact" w:line="360" w:before="0" w:after="0"/>
        <w:jc w:val="both"/>
        <w:rPr>
          <w:rFonts w:cs="Calibri" w:cstheme="minorHAnsi"/>
          <w:highlight w:val="green"/>
        </w:rPr>
      </w:pPr>
      <w:r>
        <w:rPr>
          <w:rFonts w:cs="Calibri" w:cstheme="minorHAnsi"/>
          <w:highlight w:val="green"/>
        </w:rPr>
        <w:t xml:space="preserve"> – </w:t>
      </w:r>
      <w:r>
        <w:rPr>
          <w:rFonts w:cs="Calibri" w:cstheme="minorHAnsi"/>
          <w:highlight w:val="green"/>
        </w:rPr>
        <w:t>furnizorul/ofertantul garanteaza ca preturile consumabilelor furnizate de catre service-ul abilitat, desemnat pentru efectuarea reviziilor, nu depaseste media preturilor aferente de pe piata, la momentul efectuarii reviziei ;</w:t>
      </w:r>
    </w:p>
    <w:p>
      <w:pPr>
        <w:pStyle w:val="Normal"/>
        <w:spacing w:lineRule="exact" w:line="360" w:before="0" w:after="0"/>
        <w:jc w:val="both"/>
        <w:rPr>
          <w:rFonts w:cs="Calibri" w:cstheme="minorHAnsi"/>
        </w:rPr>
      </w:pPr>
      <w:r>
        <w:rPr>
          <w:rFonts w:cs="Calibri" w:cstheme="minorHAnsi"/>
          <w:highlight w:val="green"/>
        </w:rPr>
        <w:t xml:space="preserve"> </w:t>
      </w:r>
      <w:r>
        <w:rPr>
          <w:rFonts w:cs="Calibri" w:cstheme="minorHAnsi"/>
          <w:highlight w:val="green"/>
        </w:rPr>
        <w:t>- furnizorul garanteaza ferm livrarea de consumabile, subansamble, agregate si piese de schimb pe o perioada de 10 ani de la data livrarii.</w:t>
      </w:r>
      <w:r>
        <w:rPr>
          <w:rFonts w:cs="Calibri" w:cstheme="minorHAnsi"/>
        </w:rPr>
        <w:t xml:space="preserve">  </w:t>
      </w:r>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b/>
          <w:b/>
          <w:highlight w:val="green"/>
        </w:rPr>
      </w:pPr>
      <w:r>
        <w:rPr>
          <w:rFonts w:cs="Calibri" w:cstheme="minorHAnsi"/>
          <w:b/>
          <w:highlight w:val="green"/>
        </w:rPr>
        <w:t xml:space="preserve">Remedierea defectiunilor in perioada de garantie </w:t>
      </w:r>
    </w:p>
    <w:p>
      <w:pPr>
        <w:pStyle w:val="Normal"/>
        <w:spacing w:lineRule="exact" w:line="360" w:before="0" w:after="0"/>
        <w:jc w:val="both"/>
        <w:rPr>
          <w:rFonts w:cs="Calibri" w:cstheme="minorHAnsi"/>
          <w:highlight w:val="green"/>
        </w:rPr>
      </w:pPr>
      <w:r>
        <w:rPr>
          <w:rFonts w:cs="Calibri" w:cstheme="minorHAnsi"/>
          <w:highlight w:val="green"/>
        </w:rPr>
        <w:t>- ofertantul va prezenta o descriere detaliata a modului de realizare a activitatii de asistenta tehnica si service in perioada de garantie. Viciile ascunse respectiv alte defecte de material sau de proiectare in perioada post-garantie sau in cazul unei solicitari de interventie din partea AUTORITATII CONTRACTANTE vor fi tratate conform legislaţiei în domeniu şi vor face obiectul unui capitol distinct în contractul de furnizare;</w:t>
      </w:r>
    </w:p>
    <w:p>
      <w:pPr>
        <w:pStyle w:val="Normal"/>
        <w:spacing w:lineRule="exact" w:line="360" w:before="0" w:after="0"/>
        <w:jc w:val="both"/>
        <w:rPr>
          <w:rFonts w:cs="Calibri" w:cstheme="minorHAnsi"/>
          <w:highlight w:val="green"/>
        </w:rPr>
      </w:pPr>
      <w:r>
        <w:rPr>
          <w:rFonts w:cs="Calibri" w:cstheme="minorHAnsi"/>
          <w:highlight w:val="green"/>
        </w:rPr>
        <w:t>- ofertantul va garanta realizarea pe costurile sale a tuturor reparatiilor, inlocuirilor si modificarilor impuse de defectiunile tehnice, defectiunile sistematice si viciile ascunse ale autobuzelor precum si ale celor constatate cu ocazia reviziilor planificate atunci cand sunt defectiuni in termen de garantie;</w:t>
      </w:r>
    </w:p>
    <w:p>
      <w:pPr>
        <w:pStyle w:val="Normal"/>
        <w:spacing w:lineRule="exact" w:line="360" w:before="0" w:after="0"/>
        <w:jc w:val="both"/>
        <w:rPr>
          <w:rFonts w:cs="Calibri" w:cstheme="minorHAnsi"/>
          <w:highlight w:val="green"/>
        </w:rPr>
      </w:pPr>
      <w:r>
        <w:rPr>
          <w:rFonts w:cs="Calibri" w:cstheme="minorHAnsi"/>
          <w:highlight w:val="green"/>
        </w:rPr>
        <w:t>- remedierea defectiunilor in perioada de garantie se va realiza la centrul de service infiintat la sediul autoritatii contractante (sau daca e cazul, la service-ul abilitat de catre producatorul autobuzului. Daca reparatia echipamentelor, subansamblurilor si agregatelor nu se poate efectua la centrul de service infiintat de ofertant la BENEFICIAR, transportul catre un alt atelier de service agreat de catre producator, sau deplasarea unei echipe de interventie, din partea ofertantului, la sediul BENEFICIARULUI, se va face pe cheltuiala si riscul ofertantului. Reparatiile, reglajele, reviziile si alte lucrari conexe ce au legatura cu perioada de garantie, se pun in practica, de catre service-ul abilitat, in cazul operatiunilor mecanice de mica anvergura, la sediul BENEFICIARULUI.</w:t>
      </w:r>
    </w:p>
    <w:p>
      <w:pPr>
        <w:pStyle w:val="Normal"/>
        <w:spacing w:lineRule="exact" w:line="360" w:before="0" w:after="0"/>
        <w:jc w:val="both"/>
        <w:rPr>
          <w:rFonts w:cs="Calibri" w:cstheme="minorHAnsi"/>
          <w:highlight w:val="green"/>
        </w:rPr>
      </w:pPr>
      <w:r>
        <w:rPr>
          <w:rFonts w:cs="Calibri" w:cstheme="minorHAnsi"/>
          <w:highlight w:val="green"/>
        </w:rPr>
        <w:t>- ofertantul va remedia toate defectele care apar in perioada de garantie integral pe cheltuiala proprie, inclusiv manopera necesara;</w:t>
      </w:r>
    </w:p>
    <w:p>
      <w:pPr>
        <w:pStyle w:val="Normal"/>
        <w:spacing w:lineRule="exact" w:line="360" w:before="0" w:after="0"/>
        <w:jc w:val="both"/>
        <w:rPr>
          <w:rFonts w:cs="Calibri" w:cstheme="minorHAnsi"/>
          <w:highlight w:val="green"/>
        </w:rPr>
      </w:pPr>
      <w:r>
        <w:rPr>
          <w:rFonts w:cs="Calibri" w:cstheme="minorHAnsi"/>
          <w:highlight w:val="green"/>
        </w:rPr>
        <w:t xml:space="preserve">- in perioada de garanţie, ofertantul declarat câştigător, nu va putea refuza în nici o condiţie de exploatare, remedierea defectelor şi înlocuirea pieselor defecte din componenţa autobuzului oricare ar fi acestea, cu excepţia cazurilor de vandalism sau accident;  </w:t>
      </w:r>
    </w:p>
    <w:p>
      <w:pPr>
        <w:pStyle w:val="Normal"/>
        <w:spacing w:lineRule="exact" w:line="360" w:before="0" w:after="0"/>
        <w:jc w:val="both"/>
        <w:rPr>
          <w:rFonts w:cs="Calibri" w:cstheme="minorHAnsi"/>
          <w:highlight w:val="green"/>
        </w:rPr>
      </w:pPr>
      <w:r>
        <w:rPr>
          <w:rFonts w:cs="Calibri" w:cstheme="minorHAnsi"/>
          <w:highlight w:val="green"/>
        </w:rPr>
        <w:t>- orice piesa, subansamblu, agregat sau echipament solicitat trebuie sa fie livrat in maxim 7 de zile de la data transmiterii comenzii.</w:t>
      </w:r>
    </w:p>
    <w:p>
      <w:pPr>
        <w:pStyle w:val="Normal"/>
        <w:spacing w:lineRule="exact" w:line="360" w:before="0" w:after="0"/>
        <w:jc w:val="both"/>
        <w:rPr>
          <w:rFonts w:cs="Calibri" w:cstheme="minorHAnsi"/>
        </w:rPr>
      </w:pPr>
      <w:r>
        <w:rPr>
          <w:rFonts w:cs="Calibri" w:cstheme="minorHAnsi"/>
          <w:highlight w:val="green"/>
        </w:rPr>
        <w:t>- ofertantul/furnizorul garanteaza, in cazul defectiunilor ce au drept consecinta imobilizarea autobuzelor – ca urmare a unor probleme acoperite de garantie, prezentarea la punctul de lucru al beneficiarului si demararea procedurilor specifice de reparatii, in termen de 48 (patru zeci si opt) de ore de la solicitare.</w:t>
      </w:r>
    </w:p>
    <w:p>
      <w:pPr>
        <w:pStyle w:val="Normal"/>
        <w:spacing w:lineRule="exact" w:line="360" w:before="0" w:after="0"/>
        <w:jc w:val="both"/>
        <w:rPr>
          <w:rFonts w:cs="Calibri" w:cstheme="minorHAnsi"/>
        </w:rPr>
      </w:pPr>
      <w:r>
        <w:rPr>
          <w:rFonts w:cs="Calibri" w:cstheme="minorHAnsi"/>
          <w:highlight w:val="green"/>
        </w:rPr>
        <w:t>- in cazul in care, in perioada de garantie acordata de catre producator, într-un interval de 12 luni consecutive, o avarie sau o uzura anormala raportate asupra aceleiaşi piese sau aceluiaşi subansamblu se repeta la mai mult de 10% din autobuzele livrate, acestea reprezinta un defect sistemic de conceptie sau de fabricatie. In acest caz, ofertantul declarat castigator este obligat sa verifice, sa reproiecteze, sa inlocuiasca sau sa repare, pe cheltuiala proprie, elementul respectiv, la toate autobuzele livrate. Oferta va contine o declaratie angajantă pe proprie raspundere din partea producatorului referitoare la viciile ascunse</w:t>
      </w:r>
    </w:p>
    <w:p>
      <w:pPr>
        <w:pStyle w:val="Normal"/>
        <w:spacing w:lineRule="exact" w:line="360" w:before="0" w:after="0"/>
        <w:jc w:val="both"/>
        <w:rPr>
          <w:rFonts w:cs="Calibri" w:cstheme="minorHAnsi"/>
        </w:rPr>
      </w:pPr>
      <w:r>
        <w:rPr>
          <w:rFonts w:cs="Calibri" w:cstheme="minorHAnsi"/>
        </w:rPr>
      </w:r>
    </w:p>
    <w:p>
      <w:pPr>
        <w:pStyle w:val="Heading2"/>
        <w:numPr>
          <w:ilvl w:val="1"/>
          <w:numId w:val="2"/>
        </w:numPr>
        <w:spacing w:lineRule="exact" w:line="360" w:before="0" w:after="200"/>
        <w:rPr>
          <w:rFonts w:cs="Calibri" w:cstheme="minorHAnsi"/>
        </w:rPr>
      </w:pPr>
      <w:bookmarkStart w:id="16" w:name="_Toc478634976"/>
      <w:r>
        <w:rPr>
          <w:rFonts w:cs="Calibri" w:cstheme="minorHAnsi"/>
          <w:sz w:val="22"/>
          <w:szCs w:val="22"/>
        </w:rPr>
        <w:t>Livrare, ambalare, etichetare, transport si asigurare pe durata transportului</w:t>
      </w:r>
      <w:bookmarkEnd w:id="16"/>
    </w:p>
    <w:p>
      <w:pPr>
        <w:pStyle w:val="Normal"/>
        <w:spacing w:lineRule="exact" w:line="360" w:before="0" w:after="0"/>
        <w:jc w:val="both"/>
        <w:rPr>
          <w:rFonts w:cs="Calibri" w:cstheme="minorHAnsi"/>
        </w:rPr>
      </w:pPr>
      <w:r>
        <w:rPr>
          <w:rFonts w:cs="Calibri" w:cstheme="minorHAnsi"/>
        </w:rPr>
      </w:r>
    </w:p>
    <w:p>
      <w:pPr>
        <w:pStyle w:val="Normal"/>
        <w:widowControl w:val="false"/>
        <w:spacing w:lineRule="exact" w:line="360" w:before="0" w:after="0"/>
        <w:jc w:val="both"/>
        <w:rPr>
          <w:rFonts w:cs="Calibri" w:cstheme="minorHAnsi"/>
        </w:rPr>
      </w:pPr>
      <w:r>
        <w:rPr>
          <w:rFonts w:cs="Calibri" w:cstheme="minorHAnsi"/>
        </w:rPr>
        <w:t>Termenul de livrare este cel mentionat pentru fiecare produs in parte. Un produs este considerat livrat cand toate activitatile in cadrul contractului au fost realizate si produsul / echipamentul este instalat, functioneaza la parametrii agreati si este acceptat de autoritatea contractanta.</w:t>
      </w:r>
    </w:p>
    <w:p>
      <w:pPr>
        <w:pStyle w:val="Normal"/>
        <w:widowControl w:val="false"/>
        <w:spacing w:lineRule="exact" w:line="360" w:before="0" w:after="0"/>
        <w:jc w:val="both"/>
        <w:rPr>
          <w:rFonts w:cs="Calibri" w:cstheme="minorHAnsi"/>
        </w:rPr>
      </w:pPr>
      <w:r>
        <w:rPr>
          <w:rFonts w:cs="Calibri" w:cstheme="minorHAnsi"/>
        </w:rPr>
      </w:r>
    </w:p>
    <w:p>
      <w:pPr>
        <w:pStyle w:val="Normal"/>
        <w:widowControl w:val="false"/>
        <w:spacing w:lineRule="exact" w:line="360" w:before="0" w:after="0"/>
        <w:jc w:val="both"/>
        <w:rPr>
          <w:rFonts w:cs="Calibri" w:cstheme="minorHAnsi"/>
        </w:rPr>
      </w:pPr>
      <w:r>
        <w:rPr>
          <w:rFonts w:cs="Calibri" w:cstheme="minorHAnsi"/>
        </w:rPr>
        <w:t xml:space="preserve">Produsele vor fi livrate cantitativ si calitativ la locul indicat de Autoritatea Contractanta pentru fiecare produs in parte. Fiecare produs va fi insotit de toate subansamblele/partile componente necesare punerii si mentinerii in functiune. </w:t>
      </w:r>
    </w:p>
    <w:p>
      <w:pPr>
        <w:pStyle w:val="Normal"/>
        <w:spacing w:lineRule="exact" w:line="360" w:before="0" w:after="0"/>
        <w:jc w:val="both"/>
        <w:rPr>
          <w:rFonts w:cs="Calibri" w:cstheme="minorHAnsi"/>
        </w:rPr>
      </w:pPr>
      <w:r>
        <w:rPr>
          <w:rFonts w:cs="Calibri" w:cstheme="minorHAnsi"/>
        </w:rPr>
      </w:r>
    </w:p>
    <w:p>
      <w:pPr>
        <w:pStyle w:val="Normal"/>
        <w:widowControl w:val="false"/>
        <w:spacing w:lineRule="exact" w:line="360" w:before="0" w:after="0"/>
        <w:jc w:val="both"/>
        <w:rPr>
          <w:rFonts w:cs="Calibri" w:cstheme="minorHAnsi"/>
        </w:rPr>
      </w:pPr>
      <w:r>
        <w:rPr>
          <w:rFonts w:cs="Calibri" w:cstheme="minorHAnsi"/>
        </w:rPr>
        <w:t xml:space="preserve">Contractantul va ambala si eticheta produsele furnizate astfel încât să prevină orice daună sau deteriorare în timpul transportului acestora către destinaţia stabilită: </w:t>
      </w:r>
    </w:p>
    <w:p>
      <w:pPr>
        <w:pStyle w:val="Normal"/>
        <w:widowControl w:val="false"/>
        <w:spacing w:lineRule="exact" w:line="360" w:before="0" w:after="0"/>
        <w:jc w:val="both"/>
        <w:rPr>
          <w:rFonts w:cs="Calibri" w:cstheme="minorHAnsi"/>
          <w:b/>
          <w:b/>
          <w:highlight w:val="green"/>
        </w:rPr>
      </w:pPr>
      <w:r>
        <w:rPr>
          <w:rFonts w:cs="Calibri" w:cstheme="minorHAnsi"/>
          <w:b/>
          <w:highlight w:val="green"/>
        </w:rPr>
        <w:t>Marcare</w:t>
      </w:r>
    </w:p>
    <w:p>
      <w:pPr>
        <w:pStyle w:val="Normal"/>
        <w:widowControl w:val="false"/>
        <w:spacing w:lineRule="exact" w:line="360" w:before="0" w:after="0"/>
        <w:jc w:val="both"/>
        <w:rPr>
          <w:rFonts w:cs="Calibri" w:cstheme="minorHAnsi"/>
          <w:highlight w:val="green"/>
        </w:rPr>
      </w:pPr>
      <w:r>
        <w:rPr>
          <w:rFonts w:cs="Calibri" w:cstheme="minorHAnsi"/>
          <w:highlight w:val="green"/>
        </w:rPr>
        <w:t>- pe saşiu, pe un element fix al cadrului, intr-un loc accesibil, care este recomandabil sa fie pe partea dreapta fata se imprima prin poansonare sau presare numărul de identificare (VIN), uşor de citit si greu de şters;</w:t>
      </w:r>
    </w:p>
    <w:p>
      <w:pPr>
        <w:pStyle w:val="Normal"/>
        <w:widowControl w:val="false"/>
        <w:spacing w:lineRule="exact" w:line="360" w:before="0" w:after="0"/>
        <w:jc w:val="both"/>
        <w:rPr>
          <w:rFonts w:cs="Calibri" w:cstheme="minorHAnsi"/>
          <w:highlight w:val="green"/>
        </w:rPr>
      </w:pPr>
      <w:r>
        <w:rPr>
          <w:rFonts w:cs="Calibri" w:cstheme="minorHAnsi"/>
          <w:highlight w:val="green"/>
        </w:rPr>
        <w:t>- fiecare autobuz va avea montata, in interior, zona drepta fata,  o tăbliţa indicatoare cu următorul continut: denumirea întreprinderii  producătoare, tipul autobuzului, numarul sasiului, anul de fabricatie, masa proprie, masa utila, masa totala.</w:t>
      </w:r>
    </w:p>
    <w:p>
      <w:pPr>
        <w:pStyle w:val="Normal"/>
        <w:widowControl w:val="false"/>
        <w:spacing w:lineRule="exact" w:line="360" w:before="0" w:after="0"/>
        <w:jc w:val="both"/>
        <w:rPr>
          <w:rFonts w:cs="Calibri" w:cstheme="minorHAnsi"/>
          <w:highlight w:val="green"/>
        </w:rPr>
      </w:pPr>
      <w:r>
        <w:rPr>
          <w:rFonts w:cs="Calibri" w:cstheme="minorHAnsi"/>
          <w:highlight w:val="green"/>
        </w:rPr>
      </w:r>
    </w:p>
    <w:p>
      <w:pPr>
        <w:pStyle w:val="Normal"/>
        <w:widowControl w:val="false"/>
        <w:spacing w:lineRule="exact" w:line="360" w:before="0" w:after="0"/>
        <w:jc w:val="both"/>
        <w:rPr>
          <w:rFonts w:cs="Calibri" w:cstheme="minorHAnsi"/>
          <w:b/>
          <w:b/>
          <w:highlight w:val="green"/>
        </w:rPr>
      </w:pPr>
      <w:r>
        <w:rPr>
          <w:rFonts w:cs="Calibri" w:cstheme="minorHAnsi"/>
          <w:b/>
          <w:highlight w:val="green"/>
        </w:rPr>
        <w:t>Conservare si ambalare</w:t>
      </w:r>
    </w:p>
    <w:p>
      <w:pPr>
        <w:pStyle w:val="Normal"/>
        <w:widowControl w:val="false"/>
        <w:spacing w:lineRule="exact" w:line="360" w:before="0" w:after="0"/>
        <w:jc w:val="both"/>
        <w:rPr>
          <w:rFonts w:cs="Calibri" w:cstheme="minorHAnsi"/>
          <w:highlight w:val="green"/>
        </w:rPr>
      </w:pPr>
      <w:r>
        <w:rPr>
          <w:rFonts w:cs="Calibri" w:cstheme="minorHAnsi"/>
          <w:highlight w:val="green"/>
        </w:rPr>
        <w:t>- autobuzul va fi conservat si echipat corespunzator modului de transport pe cale ferata sau prin mijloace proprii;</w:t>
      </w:r>
    </w:p>
    <w:p>
      <w:pPr>
        <w:pStyle w:val="Normal"/>
        <w:widowControl w:val="false"/>
        <w:spacing w:lineRule="exact" w:line="360" w:before="0" w:after="0"/>
        <w:jc w:val="both"/>
        <w:rPr>
          <w:rFonts w:cs="Calibri" w:cstheme="minorHAnsi"/>
          <w:highlight w:val="green"/>
        </w:rPr>
      </w:pPr>
      <w:r>
        <w:rPr>
          <w:rFonts w:cs="Calibri" w:cstheme="minorHAnsi"/>
          <w:highlight w:val="green"/>
        </w:rPr>
        <w:t>- In cazul transportarii pe cale ferata, autobuzul va fi protejat cu husa textila schimbabila.</w:t>
      </w:r>
    </w:p>
    <w:p>
      <w:pPr>
        <w:pStyle w:val="Normal"/>
        <w:widowControl w:val="false"/>
        <w:spacing w:lineRule="exact" w:line="360" w:before="0" w:after="0"/>
        <w:jc w:val="both"/>
        <w:rPr>
          <w:rFonts w:cs="Calibri" w:cstheme="minorHAnsi"/>
          <w:highlight w:val="green"/>
        </w:rPr>
      </w:pPr>
      <w:r>
        <w:rPr>
          <w:rFonts w:cs="Calibri" w:cstheme="minorHAnsi"/>
          <w:highlight w:val="green"/>
        </w:rPr>
      </w:r>
    </w:p>
    <w:p>
      <w:pPr>
        <w:pStyle w:val="Normal"/>
        <w:widowControl w:val="false"/>
        <w:spacing w:lineRule="exact" w:line="360" w:before="0" w:after="0"/>
        <w:jc w:val="both"/>
        <w:rPr>
          <w:rFonts w:cs="Calibri" w:cstheme="minorHAnsi"/>
          <w:b/>
          <w:b/>
          <w:highlight w:val="green"/>
        </w:rPr>
      </w:pPr>
      <w:r>
        <w:rPr>
          <w:rFonts w:cs="Calibri" w:cstheme="minorHAnsi"/>
          <w:b/>
          <w:highlight w:val="green"/>
        </w:rPr>
        <w:t>Depozitare</w:t>
      </w:r>
    </w:p>
    <w:p>
      <w:pPr>
        <w:pStyle w:val="Normal"/>
        <w:widowControl w:val="false"/>
        <w:spacing w:lineRule="exact" w:line="360" w:before="0" w:after="0"/>
        <w:jc w:val="both"/>
        <w:rPr>
          <w:rFonts w:cs="Calibri" w:cstheme="minorHAnsi"/>
        </w:rPr>
      </w:pPr>
      <w:r>
        <w:rPr>
          <w:rFonts w:cs="Calibri" w:cstheme="minorHAnsi"/>
          <w:highlight w:val="green"/>
        </w:rPr>
        <w:t xml:space="preserve"> </w:t>
      </w:r>
      <w:r>
        <w:rPr>
          <w:rFonts w:cs="Calibri" w:cstheme="minorHAnsi"/>
          <w:highlight w:val="green"/>
        </w:rPr>
        <w:t>- in cazul depozitarii pe perioade mai mari de trei luni de zile  autobuzele vor  fi  conservate, suspendate pe dispozitive speciale, cu pneurile dezumflate etc. Bateriile de acumulatori vor fi reincarcate.</w:t>
      </w:r>
    </w:p>
    <w:p>
      <w:pPr>
        <w:pStyle w:val="Normal"/>
        <w:spacing w:lineRule="exact" w:line="360" w:before="0" w:after="0"/>
        <w:jc w:val="both"/>
        <w:rPr>
          <w:rFonts w:cs="Calibri" w:cstheme="minorHAnsi"/>
        </w:rPr>
      </w:pPr>
      <w:r>
        <w:rPr>
          <w:rFonts w:cs="Calibri" w:cstheme="minorHAnsi"/>
        </w:rPr>
      </w:r>
    </w:p>
    <w:p>
      <w:pPr>
        <w:pStyle w:val="Normal"/>
        <w:widowControl w:val="false"/>
        <w:spacing w:lineRule="exact" w:line="360" w:before="0" w:after="0"/>
        <w:jc w:val="both"/>
        <w:rPr>
          <w:rFonts w:cs="Calibri" w:cstheme="minorHAnsi"/>
        </w:rPr>
      </w:pPr>
      <w:r>
        <w:rPr>
          <w:rFonts w:cs="Calibri" w:cstheme="minorHAnsi"/>
        </w:rPr>
        <w:t>Transportul si toate costurile asociate sunt in sarcina exclusiva a contractantului. Produsele vor fi asigurate impotriva pierderii sau deteriorarii intervenite pe parcursul transportului si cauzate de orice factor extern.</w:t>
      </w:r>
    </w:p>
    <w:p>
      <w:pPr>
        <w:pStyle w:val="Normal"/>
        <w:widowControl w:val="false"/>
        <w:spacing w:lineRule="exact" w:line="360" w:before="0" w:after="0"/>
        <w:jc w:val="both"/>
        <w:rPr>
          <w:rFonts w:cs="Calibri" w:cstheme="minorHAnsi"/>
        </w:rPr>
      </w:pPr>
      <w:r>
        <w:rPr>
          <w:rFonts w:cs="Calibri" w:cstheme="minorHAnsi"/>
        </w:rPr>
      </w:r>
    </w:p>
    <w:p>
      <w:pPr>
        <w:pStyle w:val="Normal"/>
        <w:widowControl w:val="false"/>
        <w:spacing w:lineRule="exact" w:line="360" w:before="0" w:after="0"/>
        <w:jc w:val="both"/>
        <w:rPr>
          <w:rFonts w:cs="Calibri" w:cstheme="minorHAnsi"/>
        </w:rPr>
      </w:pPr>
      <w:r>
        <w:rPr>
          <w:rFonts w:cs="Calibri" w:cstheme="minorHAnsi"/>
        </w:rPr>
        <w:t xml:space="preserve">Destinatia de livrare este </w:t>
      </w:r>
      <w:r>
        <w:rPr>
          <w:rFonts w:cs="Calibri" w:cstheme="minorHAnsi"/>
          <w:highlight w:val="magenta"/>
        </w:rPr>
        <w:t>Strada Kos Karoly, Nr. 1B, Tirgu Mures, jud. Mures, Romania.</w:t>
      </w:r>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rPr>
      </w:pPr>
      <w:r>
        <w:rPr>
          <w:rFonts w:cs="Calibri" w:cstheme="minorHAnsi"/>
        </w:rPr>
        <w:t>Contractantul este responsabil pentru livrarea in termenul agreat al produselor si se consideră că l a luat în considerare toate dificultăţile pe care le-ar putea întâmpina în acest sens şi nu va invoca nici un motiv de întârziere sau costuri suplimentare.</w:t>
      </w:r>
    </w:p>
    <w:p>
      <w:pPr>
        <w:pStyle w:val="Normal"/>
        <w:spacing w:lineRule="exact" w:line="360" w:before="0" w:after="0"/>
        <w:jc w:val="both"/>
        <w:rPr>
          <w:rFonts w:cs="Calibri" w:cstheme="minorHAnsi"/>
        </w:rPr>
      </w:pPr>
      <w:r>
        <w:rPr>
          <w:rFonts w:cs="Calibri" w:cstheme="minorHAnsi"/>
        </w:rPr>
      </w:r>
    </w:p>
    <w:p>
      <w:pPr>
        <w:pStyle w:val="Heading2"/>
        <w:numPr>
          <w:ilvl w:val="0"/>
          <w:numId w:val="0"/>
        </w:numPr>
        <w:spacing w:lineRule="exact" w:line="360" w:before="0" w:after="200"/>
        <w:ind w:left="720" w:hanging="0"/>
        <w:rPr>
          <w:rFonts w:cs="Calibri" w:cstheme="minorHAnsi"/>
          <w:szCs w:val="22"/>
        </w:rPr>
      </w:pPr>
      <w:r>
        <w:rPr>
          <w:rFonts w:cs="Calibri" w:cstheme="minorHAnsi"/>
          <w:szCs w:val="22"/>
        </w:rPr>
      </w:r>
    </w:p>
    <w:p>
      <w:pPr>
        <w:pStyle w:val="Normal"/>
        <w:spacing w:lineRule="exact" w:line="360" w:before="0" w:after="0"/>
        <w:jc w:val="both"/>
        <w:rPr>
          <w:rFonts w:cs="Calibri" w:cstheme="minorHAnsi"/>
          <w:b/>
          <w:b/>
        </w:rPr>
      </w:pPr>
      <w:r>
        <w:rPr>
          <w:rFonts w:cs="Calibri" w:cstheme="minorHAnsi"/>
          <w:b/>
        </w:rPr>
      </w:r>
    </w:p>
    <w:p>
      <w:pPr>
        <w:pStyle w:val="Heading2"/>
        <w:numPr>
          <w:ilvl w:val="1"/>
          <w:numId w:val="2"/>
        </w:numPr>
        <w:spacing w:lineRule="exact" w:line="360" w:before="0" w:after="200"/>
        <w:rPr>
          <w:rFonts w:cs="Calibri" w:cstheme="minorHAnsi"/>
        </w:rPr>
      </w:pPr>
      <w:bookmarkStart w:id="17" w:name="_Toc478634978"/>
      <w:r>
        <w:rPr>
          <w:rFonts w:cs="Calibri" w:cstheme="minorHAnsi"/>
          <w:sz w:val="22"/>
          <w:szCs w:val="22"/>
        </w:rPr>
        <w:t>Instalare, punere in functiune, testare</w:t>
      </w:r>
      <w:bookmarkEnd w:id="17"/>
    </w:p>
    <w:p>
      <w:pPr>
        <w:pStyle w:val="Normal"/>
        <w:spacing w:lineRule="exact" w:line="360" w:before="0" w:after="0"/>
        <w:jc w:val="both"/>
        <w:rPr>
          <w:rFonts w:cs="Calibri" w:cstheme="minorHAnsi"/>
        </w:rPr>
      </w:pPr>
      <w:r>
        <w:rPr>
          <w:rFonts w:cs="Calibri" w:cstheme="minorHAnsi"/>
        </w:rPr>
        <w:t xml:space="preserve"> </w:t>
      </w:r>
    </w:p>
    <w:p>
      <w:pPr>
        <w:pStyle w:val="Normal"/>
        <w:spacing w:lineRule="exact" w:line="360" w:before="0" w:after="0"/>
        <w:jc w:val="both"/>
        <w:rPr>
          <w:rFonts w:cs="Calibri" w:cstheme="minorHAnsi"/>
        </w:rPr>
      </w:pPr>
      <w:r>
        <w:rPr>
          <w:rFonts w:cs="Calibri" w:cstheme="minorHAnsi"/>
        </w:rPr>
        <w:t xml:space="preserve">Dupa instalare si punere in functiune, Autoritatea Contractanta va efectua teste funcționale ale produsului. Testarea produsului va avea in vedere urmatoarele elemente: </w:t>
      </w:r>
    </w:p>
    <w:p>
      <w:pPr>
        <w:pStyle w:val="Normal"/>
        <w:spacing w:lineRule="exact" w:line="360" w:before="0" w:after="0"/>
        <w:jc w:val="both"/>
        <w:rPr>
          <w:rFonts w:cs="Calibri" w:cstheme="minorHAnsi"/>
        </w:rPr>
      </w:pPr>
      <w:r>
        <w:rPr>
          <w:rFonts w:cs="Calibri" w:cstheme="minorHAnsi"/>
          <w:highlight w:val="green"/>
        </w:rPr>
        <w:t>-ansamblu autobuz, motorul si functionarea lui la diferite regimuri, cutie de viteze si modul de schimbare a treptelor de turatie in regim de acceleratie si in regim de deceleratie, puntile, trenul de rulare si anvelopele, directia, suspensia, functia de ingenunchere (inclinarea pe o parte) precum si ridicare intregului autobuz si revenirea la pozitia normala de deplasare, franarea, iluminatul exterior si semnalizarea, faruri, semnalizare, mers inapoi, lampi de gabarit, catadioptri si functionarea lor; caroserie, aspect exterior, aspect interior, scaunele si fixarea lor, podeaua, covorul, plafonul, geamurile, parbrizul, luneta, usile de serviciu si functionarea lor, rampa pentru pasagerii care se deplaseaza cu caruciorul rulant, functionarea ei, barele si manerele de sprijin pentru calatori, iluminatul interior, butoanele pentru intentia de coborare si deschiderea usilor de catre calatori, cabina sofer, scaunul sofer si functionarea lui,  tabloul de bord, comenzi bord, functionarea martorilor luminosi de la bord, parasolarele din cabina soferului, iluminatul din cabina si salon, functionarea instalatiilor de incalzire, ventilatie si climatizare in cabina si salon, functionarea instalatiilor de degivrare parbriz, geamuri cabina si oglinzi retrovizoare, functionarea computerului de management de la bord, a instalatiilor de informare a calatorilor (fata, lateral si spate), a sistemului de supraveghere video si functionare tuturor camerelor de luat vederi, a incuietorilor usii fata si a capacelor de rezervor, fixarea calelor si a extintoarelor in interior , functionare, etc.</w:t>
      </w:r>
    </w:p>
    <w:p>
      <w:pPr>
        <w:pStyle w:val="Normal"/>
        <w:spacing w:lineRule="exact" w:line="360" w:before="0" w:after="0"/>
        <w:jc w:val="both"/>
        <w:rPr>
          <w:rFonts w:cs="Calibri" w:cstheme="minorHAnsi"/>
        </w:rPr>
      </w:pPr>
      <w:r>
        <w:rPr>
          <w:rFonts w:cs="Calibri" w:cstheme="minorHAnsi"/>
        </w:rPr>
        <w:t>Contractantul va efectua pe cheltuiala sa şi fără nici un fel de costuri din partea Autoritatii Contractante toate testele pentru a asigura functionarea produslui la parametri agreati.</w:t>
      </w:r>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highlight w:val="yellow"/>
        </w:rPr>
      </w:pPr>
      <w:r>
        <w:rPr>
          <w:rFonts w:cs="Calibri" w:cstheme="minorHAnsi"/>
        </w:rPr>
        <w:t>Contractantul rămâne responsabil pentru protejarea produselor luand toate masurile adecvate pentru a preveni lovituri, zgârieturi și alte deteriorari, până la acceptare de catre Autoritaeta Contractanta.</w:t>
      </w:r>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rPr>
      </w:pPr>
      <w:r>
        <w:rPr>
          <w:rFonts w:cs="Calibri" w:cstheme="minorHAnsi"/>
        </w:rPr>
      </w:r>
    </w:p>
    <w:p>
      <w:pPr>
        <w:pStyle w:val="Heading2"/>
        <w:numPr>
          <w:ilvl w:val="1"/>
          <w:numId w:val="2"/>
        </w:numPr>
        <w:spacing w:lineRule="exact" w:line="360" w:before="0" w:after="200"/>
        <w:rPr>
          <w:rFonts w:cs="Calibri" w:cstheme="minorHAnsi"/>
        </w:rPr>
      </w:pPr>
      <w:bookmarkStart w:id="18" w:name="_Toc478634979"/>
      <w:r>
        <w:rPr>
          <w:rFonts w:cs="Calibri" w:cstheme="minorHAnsi"/>
          <w:sz w:val="22"/>
          <w:szCs w:val="22"/>
        </w:rPr>
        <w:t>Instruirea personalului pentru utilizare</w:t>
      </w:r>
      <w:bookmarkEnd w:id="18"/>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rPr>
      </w:pPr>
      <w:r>
        <w:rPr>
          <w:rFonts w:cs="Calibri" w:cstheme="minorHAnsi"/>
        </w:rPr>
        <w:t xml:space="preserve">Contractantul este responsabil pentru instruirea la fața locului a personalului desemnat de Autoritatea Contractanta. Scopul instruirii este de a transfera cunoștințele necesare pentru a opera produsul. Numarul persoanelor care vor instruite este: </w:t>
      </w:r>
      <w:r>
        <w:rPr>
          <w:rFonts w:cs="Calibri" w:cstheme="minorHAnsi"/>
          <w:highlight w:val="magenta"/>
        </w:rPr>
        <w:t>- se va stabili ulterior</w:t>
      </w:r>
    </w:p>
    <w:p>
      <w:pPr>
        <w:pStyle w:val="Normal"/>
        <w:spacing w:lineRule="exact" w:line="360" w:before="0" w:after="0"/>
        <w:jc w:val="both"/>
        <w:rPr>
          <w:rFonts w:cs="Calibri" w:cstheme="minorHAnsi"/>
          <w:highlight w:val="green"/>
        </w:rPr>
      </w:pPr>
      <w:r>
        <w:rPr>
          <w:rFonts w:cs="Calibri" w:cstheme="minorHAnsi"/>
          <w:highlight w:val="green"/>
        </w:rPr>
        <w:t xml:space="preserve">- ofertantul care va fi  declarat câştigător va organiza, dota si mentine un centru service autorizat de producător,la sediul AUTORITĂŢII CONTRACTANTE, respectiv la sediul BENEFICIARULUI, pe toata perioada de garantie, exclusiv pentru realizarea planului de mentenanta al autobuzelor ,ce fac obiectul acestui contract; </w:t>
      </w:r>
    </w:p>
    <w:p>
      <w:pPr>
        <w:pStyle w:val="Normal"/>
        <w:spacing w:lineRule="exact" w:line="360" w:before="0" w:after="0"/>
        <w:jc w:val="both"/>
        <w:rPr>
          <w:rFonts w:cs="Calibri" w:cstheme="minorHAnsi"/>
          <w:highlight w:val="green"/>
        </w:rPr>
      </w:pPr>
      <w:r>
        <w:rPr>
          <w:rFonts w:cs="Calibri" w:cstheme="minorHAnsi"/>
          <w:highlight w:val="green"/>
        </w:rPr>
        <w:t>- cheltuielile cu instruirea şi autorizarea personalului BENEFICIARULUI in operatiuni de intretinere si reparatii care sa se incadreze in conditiile de garantie date de catre fabricant, vor fi incluse in pretul ofertei financiare;</w:t>
      </w:r>
    </w:p>
    <w:p>
      <w:pPr>
        <w:pStyle w:val="Normal"/>
        <w:spacing w:lineRule="exact" w:line="360" w:before="0" w:after="0"/>
        <w:jc w:val="both"/>
        <w:rPr>
          <w:rFonts w:cs="Calibri" w:cstheme="minorHAnsi"/>
          <w:highlight w:val="green"/>
        </w:rPr>
      </w:pPr>
      <w:r>
        <w:rPr>
          <w:rFonts w:cs="Calibri" w:cstheme="minorHAnsi"/>
          <w:highlight w:val="green"/>
        </w:rPr>
        <w:t xml:space="preserve">- ofertantul va realiza instruirea si abilitarea personalului de intretinere si reparatii al AUTORITĂŢII CONTRACTANTE, pentru: diagnosticare, intretinere si reparare sisteme mecanice; diagnosticare, intretinere si reparare sisteme electrice si electronice; intretinere reparare caroserie (invelis exterior, interior salon, geamuri, etc); </w:t>
      </w:r>
    </w:p>
    <w:p>
      <w:pPr>
        <w:pStyle w:val="Normal"/>
        <w:spacing w:lineRule="exact" w:line="360" w:before="0" w:after="0"/>
        <w:jc w:val="both"/>
        <w:rPr>
          <w:rFonts w:cs="Calibri" w:cstheme="minorHAnsi"/>
          <w:highlight w:val="green"/>
        </w:rPr>
      </w:pPr>
      <w:r>
        <w:rPr>
          <w:rFonts w:cs="Calibri" w:cstheme="minorHAnsi"/>
          <w:highlight w:val="green"/>
        </w:rPr>
        <w:t>- scolarizarile vor fi efectuate de catre ofertantul declarat castigator, până cel târziu la data devenirii operationale a unităţii de service. In acest sens, se solicita din partea Ofertantului o declaratie angajantă pe proprie raspundere, prin care se obliga să sustină scolarizarile mentionate.</w:t>
      </w:r>
    </w:p>
    <w:p>
      <w:pPr>
        <w:pStyle w:val="Normal"/>
        <w:spacing w:lineRule="exact" w:line="360" w:before="0" w:after="0"/>
        <w:jc w:val="both"/>
        <w:rPr>
          <w:rFonts w:cs="Calibri" w:cstheme="minorHAnsi"/>
        </w:rPr>
      </w:pPr>
      <w:r>
        <w:rPr>
          <w:rFonts w:cs="Calibri" w:cstheme="minorHAnsi"/>
        </w:rPr>
        <w:t xml:space="preserve">Contractantul trebuie să propună orice subiect suplimentar care ar putea fi necesar pentru a se asigura că personalul Autoritatii Contractante este pe deplin instruit pentru a asigura utilizarea corespunzatoare a produsului. </w:t>
      </w:r>
    </w:p>
    <w:p>
      <w:pPr>
        <w:pStyle w:val="Normal"/>
        <w:spacing w:lineRule="exact" w:line="360" w:before="0" w:after="0"/>
        <w:jc w:val="both"/>
        <w:rPr>
          <w:rFonts w:cs="Calibri" w:cstheme="minorHAnsi"/>
        </w:rPr>
      </w:pPr>
      <w:r>
        <w:rPr>
          <w:rFonts w:cs="Calibri" w:cstheme="minorHAnsi"/>
        </w:rPr>
        <w:t xml:space="preserve">Sesiunea de instruire se va desfasura in limba romana. </w:t>
      </w:r>
    </w:p>
    <w:p>
      <w:pPr>
        <w:pStyle w:val="Normal"/>
        <w:spacing w:lineRule="exact" w:line="360" w:before="0" w:after="0"/>
        <w:jc w:val="both"/>
        <w:rPr>
          <w:rFonts w:cs="Calibri" w:cstheme="minorHAnsi"/>
        </w:rPr>
      </w:pPr>
      <w:r>
        <w:rPr>
          <w:rFonts w:cs="Calibri" w:cstheme="minorHAnsi"/>
        </w:rPr>
        <w:t>Contractantul va asigura pe durata sesiunii de instruire materiale suport  in limba romana, care include cel putin:</w:t>
      </w:r>
    </w:p>
    <w:p>
      <w:pPr>
        <w:pStyle w:val="Normal"/>
        <w:spacing w:lineRule="exact" w:line="360" w:before="0" w:after="0"/>
        <w:jc w:val="both"/>
        <w:rPr>
          <w:rFonts w:cs="Calibri" w:cstheme="minorHAnsi"/>
          <w:highlight w:val="green"/>
        </w:rPr>
      </w:pPr>
      <w:r>
        <w:rPr>
          <w:rFonts w:cs="Calibri" w:cstheme="minorHAnsi"/>
          <w:highlight w:val="green"/>
        </w:rPr>
        <w:t>- manual de exploatare pentru conducatorul auto;</w:t>
      </w:r>
    </w:p>
    <w:p>
      <w:pPr>
        <w:pStyle w:val="Normal"/>
        <w:spacing w:lineRule="exact" w:line="360" w:before="0" w:after="0"/>
        <w:jc w:val="both"/>
        <w:rPr>
          <w:rFonts w:cs="Calibri" w:cstheme="minorHAnsi"/>
          <w:highlight w:val="green"/>
        </w:rPr>
      </w:pPr>
      <w:r>
        <w:rPr>
          <w:rFonts w:cs="Calibri" w:cstheme="minorHAnsi"/>
          <w:highlight w:val="green"/>
        </w:rPr>
        <w:t>- manual de exploatare pentru toate sistemele auxiliare;</w:t>
      </w:r>
    </w:p>
    <w:p>
      <w:pPr>
        <w:pStyle w:val="Normal"/>
        <w:spacing w:lineRule="exact" w:line="360" w:before="0" w:after="0"/>
        <w:jc w:val="both"/>
        <w:rPr>
          <w:rFonts w:cs="Calibri" w:cstheme="minorHAnsi"/>
          <w:highlight w:val="green"/>
        </w:rPr>
      </w:pPr>
      <w:r>
        <w:rPr>
          <w:rFonts w:cs="Calibri" w:cstheme="minorHAnsi"/>
          <w:highlight w:val="green"/>
        </w:rPr>
        <w:t>- planul reviziilor tehnice planificate;</w:t>
      </w:r>
    </w:p>
    <w:p>
      <w:pPr>
        <w:pStyle w:val="Normal"/>
        <w:spacing w:lineRule="exact" w:line="360" w:before="0" w:after="0"/>
        <w:jc w:val="both"/>
        <w:rPr>
          <w:rFonts w:cs="Calibri" w:cstheme="minorHAnsi"/>
          <w:highlight w:val="green"/>
        </w:rPr>
      </w:pPr>
      <w:r>
        <w:rPr>
          <w:rFonts w:cs="Calibri" w:cstheme="minorHAnsi"/>
          <w:highlight w:val="green"/>
        </w:rPr>
        <w:t xml:space="preserve">- manuale de intretinere planificata (care sa cuprinda operatiile de intretinere planificata pentru instalatii si subansamble, momente de strangere, testari, verificari,capacitati de umplere,schema de ungere cu punctele de gresare, periodicitate si tipurile de fluide recomandate );  </w:t>
      </w:r>
    </w:p>
    <w:p>
      <w:pPr>
        <w:pStyle w:val="Normal"/>
        <w:spacing w:lineRule="exact" w:line="360" w:before="0" w:after="0"/>
        <w:jc w:val="both"/>
        <w:rPr>
          <w:rFonts w:cs="Calibri" w:cstheme="minorHAnsi"/>
          <w:highlight w:val="green"/>
        </w:rPr>
      </w:pPr>
      <w:r>
        <w:rPr>
          <w:rFonts w:cs="Calibri" w:cstheme="minorHAnsi"/>
          <w:highlight w:val="green"/>
        </w:rPr>
        <w:t>- manuale de reparatii pe supor hartie sau on line,(care sa cuprinda operatiile de reparatii, momente de strangere, testari, verificari si metode de reaparatii pentru toate instalatiile si subansamblele autobuzului);</w:t>
      </w:r>
    </w:p>
    <w:p>
      <w:pPr>
        <w:pStyle w:val="Normal"/>
        <w:spacing w:lineRule="exact" w:line="360" w:before="0" w:after="0"/>
        <w:jc w:val="both"/>
        <w:rPr>
          <w:rFonts w:cs="Calibri" w:cstheme="minorHAnsi"/>
          <w:highlight w:val="green"/>
        </w:rPr>
      </w:pPr>
      <w:r>
        <w:rPr>
          <w:rFonts w:cs="Calibri" w:cstheme="minorHAnsi"/>
          <w:highlight w:val="green"/>
        </w:rPr>
        <w:t>- manualul de diagnosticare OBD ce va cuprinde identificarea defectelor si modul de remediere;</w:t>
      </w:r>
    </w:p>
    <w:p>
      <w:pPr>
        <w:pStyle w:val="Normal"/>
        <w:spacing w:lineRule="exact" w:line="360" w:before="0" w:after="0"/>
        <w:jc w:val="both"/>
        <w:rPr>
          <w:rFonts w:cs="Calibri" w:cstheme="minorHAnsi"/>
          <w:highlight w:val="green"/>
        </w:rPr>
      </w:pPr>
      <w:r>
        <w:rPr>
          <w:rFonts w:cs="Calibri" w:cstheme="minorHAnsi"/>
          <w:highlight w:val="green"/>
        </w:rPr>
        <w:t>- nomenclator cu manopera normata pentru activitatea de intretinere planificata;</w:t>
      </w:r>
    </w:p>
    <w:p>
      <w:pPr>
        <w:pStyle w:val="Normal"/>
        <w:spacing w:lineRule="exact" w:line="360" w:before="0" w:after="0"/>
        <w:jc w:val="both"/>
        <w:rPr>
          <w:rFonts w:cs="Calibri" w:cstheme="minorHAnsi"/>
          <w:highlight w:val="green"/>
        </w:rPr>
      </w:pPr>
      <w:r>
        <w:rPr>
          <w:rFonts w:cs="Calibri" w:cstheme="minorHAnsi"/>
          <w:highlight w:val="green"/>
        </w:rPr>
        <w:t>- nomenclator cu manopera normata pentru activitatea de reparatii;</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catalog on line de piese de schimb si consumabile;</w:t>
      </w:r>
    </w:p>
    <w:p>
      <w:pPr>
        <w:pStyle w:val="Normal"/>
        <w:spacing w:lineRule="exact" w:line="360" w:before="0" w:after="0"/>
        <w:jc w:val="both"/>
        <w:rPr>
          <w:rFonts w:cs="Calibri" w:cstheme="minorHAnsi"/>
          <w:highlight w:val="green"/>
        </w:rPr>
      </w:pPr>
      <w:r>
        <w:rPr>
          <w:rFonts w:cs="Calibri" w:cstheme="minorHAnsi"/>
          <w:highlight w:val="green"/>
        </w:rPr>
        <w:t>- angajament ferm referitor la accesul gratuit pe toata durata de viata a autobuzului ofertat, la sursa de informatii on line acordata reprezentantelor service ale ofertantului;</w:t>
      </w:r>
    </w:p>
    <w:p>
      <w:pPr>
        <w:pStyle w:val="Normal"/>
        <w:spacing w:lineRule="exact" w:line="360" w:before="0" w:after="0"/>
        <w:jc w:val="both"/>
        <w:rPr>
          <w:rFonts w:cs="Calibri" w:cstheme="minorHAnsi"/>
          <w:highlight w:val="green"/>
        </w:rPr>
      </w:pPr>
      <w:r>
        <w:rPr>
          <w:rFonts w:cs="Calibri" w:cstheme="minorHAnsi"/>
          <w:highlight w:val="green"/>
        </w:rPr>
        <w:t>- desene de ansamblu (structura de rezistenta, invelis exterior, invelis interior si tehnologia de asamblare pentru reparatii accidentale);</w:t>
      </w:r>
    </w:p>
    <w:p>
      <w:pPr>
        <w:pStyle w:val="Normal"/>
        <w:spacing w:lineRule="exact" w:line="360" w:before="0" w:after="0"/>
        <w:jc w:val="both"/>
        <w:rPr>
          <w:rFonts w:cs="Calibri" w:cstheme="minorHAnsi"/>
          <w:highlight w:val="green"/>
        </w:rPr>
      </w:pPr>
      <w:r>
        <w:rPr>
          <w:rFonts w:cs="Calibri" w:cstheme="minorHAnsi"/>
          <w:highlight w:val="green"/>
        </w:rPr>
        <w:t>- desene cu vederea in plan frontal/lateral/de sus, cu indicarea cotelor de gabarit si a garzii la sol;</w:t>
      </w:r>
    </w:p>
    <w:p>
      <w:pPr>
        <w:pStyle w:val="Normal"/>
        <w:spacing w:lineRule="exact" w:line="360" w:before="0" w:after="0"/>
        <w:jc w:val="both"/>
        <w:rPr>
          <w:rFonts w:cs="Calibri" w:cstheme="minorHAnsi"/>
          <w:highlight w:val="green"/>
        </w:rPr>
      </w:pPr>
      <w:r>
        <w:rPr>
          <w:rFonts w:cs="Calibri" w:cstheme="minorHAnsi"/>
          <w:highlight w:val="green"/>
        </w:rPr>
        <w:t xml:space="preserve">- desenele organizarii interioare care vor indica dispunerea scaunelor, a usilor, a butoanelor pentru solicitarea opririi, a geamurilor, a iesirillor de sigurant6a si a pozitionarii dispozitivului de facilitare a urcarii persoanelor cu dizabilitati, etc.; </w:t>
      </w:r>
    </w:p>
    <w:p>
      <w:pPr>
        <w:pStyle w:val="Normal"/>
        <w:spacing w:lineRule="exact" w:line="360" w:before="0" w:after="0"/>
        <w:jc w:val="both"/>
        <w:rPr>
          <w:rFonts w:cs="Calibri" w:cstheme="minorHAnsi"/>
          <w:highlight w:val="green"/>
        </w:rPr>
      </w:pPr>
      <w:r>
        <w:rPr>
          <w:rFonts w:cs="Calibri" w:cstheme="minorHAnsi"/>
          <w:highlight w:val="green"/>
        </w:rPr>
        <w:t>- schema si descrierea motorului;</w:t>
      </w:r>
    </w:p>
    <w:p>
      <w:pPr>
        <w:pStyle w:val="Normal"/>
        <w:spacing w:lineRule="exact" w:line="360" w:before="0" w:after="0"/>
        <w:jc w:val="both"/>
        <w:rPr>
          <w:rFonts w:cs="Calibri" w:cstheme="minorHAnsi"/>
          <w:highlight w:val="green"/>
        </w:rPr>
      </w:pPr>
      <w:r>
        <w:rPr>
          <w:rFonts w:cs="Calibri" w:cstheme="minorHAnsi"/>
          <w:highlight w:val="green"/>
        </w:rPr>
        <w:t>- schema si descrierea cutiei de viteze;</w:t>
      </w:r>
    </w:p>
    <w:p>
      <w:pPr>
        <w:pStyle w:val="Normal"/>
        <w:spacing w:lineRule="exact" w:line="360" w:before="0" w:after="0"/>
        <w:jc w:val="both"/>
        <w:rPr>
          <w:rFonts w:cs="Calibri" w:cstheme="minorHAnsi"/>
          <w:highlight w:val="green"/>
        </w:rPr>
      </w:pPr>
      <w:r>
        <w:rPr>
          <w:rFonts w:cs="Calibri" w:cstheme="minorHAnsi"/>
          <w:highlight w:val="green"/>
        </w:rPr>
        <w:t>- schema si descrierea axelor;</w:t>
      </w:r>
    </w:p>
    <w:p>
      <w:pPr>
        <w:pStyle w:val="Normal"/>
        <w:spacing w:lineRule="exact" w:line="360" w:before="0" w:after="0"/>
        <w:jc w:val="both"/>
        <w:rPr>
          <w:rFonts w:cs="Calibri" w:cstheme="minorHAnsi"/>
          <w:highlight w:val="green"/>
        </w:rPr>
      </w:pPr>
      <w:r>
        <w:rPr>
          <w:rFonts w:cs="Calibri" w:cstheme="minorHAnsi"/>
          <w:highlight w:val="green"/>
        </w:rPr>
        <w:t>- schema si descrierea sistemului de franare;</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schema si descrierea sistemului de directie;</w:t>
      </w:r>
    </w:p>
    <w:p>
      <w:pPr>
        <w:pStyle w:val="Normal"/>
        <w:spacing w:lineRule="exact" w:line="360" w:before="0" w:after="0"/>
        <w:jc w:val="both"/>
        <w:rPr>
          <w:rFonts w:cs="Calibri" w:cstheme="minorHAnsi"/>
          <w:highlight w:val="green"/>
        </w:rPr>
      </w:pPr>
      <w:r>
        <w:rPr>
          <w:rFonts w:cs="Calibri" w:cstheme="minorHAnsi"/>
          <w:highlight w:val="green"/>
        </w:rPr>
        <w:t>- lista materialelor utilizate la constructia caroserieie si structurii;</w:t>
      </w:r>
    </w:p>
    <w:p>
      <w:pPr>
        <w:pStyle w:val="Normal"/>
        <w:spacing w:lineRule="exact" w:line="360" w:before="0" w:after="0"/>
        <w:jc w:val="both"/>
        <w:rPr>
          <w:rFonts w:cs="Calibri" w:cstheme="minorHAnsi"/>
          <w:highlight w:val="green"/>
        </w:rPr>
      </w:pPr>
      <w:r>
        <w:rPr>
          <w:rFonts w:cs="Calibri" w:cstheme="minorHAnsi"/>
          <w:highlight w:val="green"/>
        </w:rPr>
        <w:t>- descrierea tehnologiei anticorozive utilizate ;</w:t>
      </w:r>
    </w:p>
    <w:p>
      <w:pPr>
        <w:pStyle w:val="Normal"/>
        <w:spacing w:lineRule="exact" w:line="360" w:before="0" w:after="0"/>
        <w:jc w:val="both"/>
        <w:rPr>
          <w:rFonts w:cs="Calibri" w:cstheme="minorHAnsi"/>
          <w:highlight w:val="green"/>
        </w:rPr>
      </w:pPr>
      <w:r>
        <w:rPr>
          <w:rFonts w:cs="Calibri" w:cstheme="minorHAnsi"/>
          <w:highlight w:val="green"/>
        </w:rPr>
        <w:t>- schema postului de conducere si descrierea bordului;</w:t>
      </w:r>
    </w:p>
    <w:p>
      <w:pPr>
        <w:pStyle w:val="Normal"/>
        <w:spacing w:lineRule="exact" w:line="360" w:before="0" w:after="0"/>
        <w:jc w:val="both"/>
        <w:rPr>
          <w:rFonts w:cs="Calibri" w:cstheme="minorHAnsi"/>
          <w:highlight w:val="green"/>
        </w:rPr>
      </w:pPr>
      <w:r>
        <w:rPr>
          <w:rFonts w:cs="Calibri" w:cstheme="minorHAnsi"/>
          <w:highlight w:val="green"/>
        </w:rPr>
        <w:t>- schema instalatiei pneumatice;</w:t>
      </w:r>
    </w:p>
    <w:p>
      <w:pPr>
        <w:pStyle w:val="Normal"/>
        <w:spacing w:lineRule="exact" w:line="360" w:before="0" w:after="0"/>
        <w:jc w:val="both"/>
        <w:rPr>
          <w:rFonts w:cs="Calibri" w:cstheme="minorHAnsi"/>
          <w:highlight w:val="green"/>
        </w:rPr>
      </w:pPr>
      <w:r>
        <w:rPr>
          <w:rFonts w:cs="Calibri" w:cstheme="minorHAnsi"/>
          <w:highlight w:val="green"/>
        </w:rPr>
        <w:t>- desene, schema instatlatiei de preancalzire si incalzire;</w:t>
      </w:r>
    </w:p>
    <w:p>
      <w:pPr>
        <w:pStyle w:val="Normal"/>
        <w:spacing w:lineRule="exact" w:line="360" w:before="0" w:after="0"/>
        <w:jc w:val="both"/>
        <w:rPr>
          <w:rFonts w:cs="Calibri" w:cstheme="minorHAnsi"/>
          <w:highlight w:val="green"/>
        </w:rPr>
      </w:pPr>
      <w:r>
        <w:rPr>
          <w:rFonts w:cs="Calibri" w:cstheme="minorHAnsi"/>
          <w:highlight w:val="green"/>
        </w:rPr>
        <w:t>- schema instalatiei de aer conditionat;</w:t>
      </w:r>
    </w:p>
    <w:p>
      <w:pPr>
        <w:pStyle w:val="Normal"/>
        <w:spacing w:lineRule="exact" w:line="360" w:before="0" w:after="0"/>
        <w:jc w:val="both"/>
        <w:rPr>
          <w:rFonts w:cs="Calibri" w:cstheme="minorHAnsi"/>
          <w:highlight w:val="green"/>
        </w:rPr>
      </w:pPr>
      <w:r>
        <w:rPr>
          <w:rFonts w:cs="Calibri" w:cstheme="minorHAnsi"/>
          <w:highlight w:val="green"/>
        </w:rPr>
        <w:t>- schema instalatiei de racire a motorului si incalzire salon;</w:t>
      </w:r>
    </w:p>
    <w:p>
      <w:pPr>
        <w:pStyle w:val="Normal"/>
        <w:spacing w:lineRule="exact" w:line="360" w:before="0" w:after="0"/>
        <w:jc w:val="both"/>
        <w:rPr>
          <w:rFonts w:cs="Calibri" w:cstheme="minorHAnsi"/>
          <w:highlight w:val="green"/>
        </w:rPr>
      </w:pPr>
      <w:r>
        <w:rPr>
          <w:rFonts w:cs="Calibri" w:cstheme="minorHAnsi"/>
          <w:highlight w:val="green"/>
        </w:rPr>
        <w:t>- schema (schemele) instalatiei electrice;</w:t>
      </w:r>
    </w:p>
    <w:p>
      <w:pPr>
        <w:pStyle w:val="Normal"/>
        <w:spacing w:lineRule="exact" w:line="360" w:before="0" w:after="0"/>
        <w:jc w:val="both"/>
        <w:rPr>
          <w:rFonts w:cs="Calibri" w:cstheme="minorHAnsi"/>
          <w:highlight w:val="green"/>
        </w:rPr>
      </w:pPr>
      <w:r>
        <w:rPr>
          <w:rFonts w:cs="Calibri" w:cstheme="minorHAnsi"/>
          <w:highlight w:val="green"/>
        </w:rPr>
        <w:t>- schema instalatiei de alimentare;</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lista completa cu SDV-istica specifica necesara realizarii verificarilor, reglajelor, intretinerii si reparatiei pentru toate componentelor autobuzelor;</w:t>
      </w:r>
    </w:p>
    <w:p>
      <w:pPr>
        <w:pStyle w:val="Normal"/>
        <w:spacing w:lineRule="exact" w:line="360" w:before="0" w:after="0"/>
        <w:jc w:val="both"/>
        <w:rPr>
          <w:rFonts w:cs="Calibri" w:cstheme="minorHAnsi"/>
        </w:rPr>
      </w:pPr>
      <w:r>
        <w:rPr>
          <w:rFonts w:cs="Calibri" w:cstheme="minorHAnsi"/>
          <w:highlight w:val="green"/>
        </w:rPr>
        <w:t xml:space="preserve">– </w:t>
      </w:r>
      <w:r>
        <w:rPr>
          <w:rFonts w:cs="Calibri" w:cstheme="minorHAnsi"/>
          <w:highlight w:val="green"/>
        </w:rPr>
        <w:t>schema, particularitatile si procedura de asigurare a mentenantei instalatiei speciale pentru reducerea gazelor poluante in conformitate cu normele EUROVI.</w:t>
      </w:r>
    </w:p>
    <w:p>
      <w:pPr>
        <w:pStyle w:val="ListParagraph"/>
        <w:spacing w:lineRule="exact" w:line="360" w:before="0" w:after="0"/>
        <w:ind w:left="1080" w:hanging="0"/>
        <w:contextualSpacing/>
        <w:jc w:val="both"/>
        <w:rPr>
          <w:rFonts w:cs="Calibri" w:cstheme="minorHAnsi"/>
        </w:rPr>
      </w:pPr>
      <w:r>
        <w:rPr>
          <w:rFonts w:cs="Calibri" w:cstheme="minorHAnsi"/>
        </w:rPr>
      </w:r>
    </w:p>
    <w:p>
      <w:pPr>
        <w:pStyle w:val="ListParagraph"/>
        <w:spacing w:lineRule="exact" w:line="360" w:before="0" w:after="0"/>
        <w:ind w:left="1080" w:hanging="0"/>
        <w:contextualSpacing/>
        <w:jc w:val="both"/>
        <w:rPr>
          <w:rFonts w:cs="Calibri" w:cstheme="minorHAnsi"/>
        </w:rPr>
      </w:pPr>
      <w:r>
        <w:rPr>
          <w:rFonts w:cs="Calibri" w:cstheme="minorHAnsi"/>
        </w:rPr>
      </w:r>
    </w:p>
    <w:p>
      <w:pPr>
        <w:pStyle w:val="ListParagraph"/>
        <w:spacing w:lineRule="exact" w:line="360" w:before="0" w:after="0"/>
        <w:ind w:left="1080" w:hanging="0"/>
        <w:contextualSpacing/>
        <w:jc w:val="both"/>
        <w:rPr>
          <w:rFonts w:cs="Calibri" w:cstheme="minorHAnsi"/>
        </w:rPr>
      </w:pPr>
      <w:r>
        <w:rPr>
          <w:rFonts w:cs="Calibri" w:cstheme="minorHAnsi"/>
        </w:rPr>
      </w:r>
    </w:p>
    <w:p>
      <w:pPr>
        <w:pStyle w:val="ListParagraph"/>
        <w:spacing w:lineRule="exact" w:line="360" w:before="0" w:after="0"/>
        <w:ind w:left="1080" w:hanging="0"/>
        <w:contextualSpacing/>
        <w:jc w:val="both"/>
        <w:rPr>
          <w:rFonts w:cs="Calibri" w:cstheme="minorHAnsi"/>
        </w:rPr>
      </w:pPr>
      <w:r>
        <w:rPr>
          <w:rFonts w:cs="Calibri" w:cstheme="minorHAnsi"/>
        </w:rPr>
      </w:r>
    </w:p>
    <w:p>
      <w:pPr>
        <w:pStyle w:val="Heading2"/>
        <w:numPr>
          <w:ilvl w:val="1"/>
          <w:numId w:val="2"/>
        </w:numPr>
        <w:spacing w:lineRule="exact" w:line="360" w:before="0" w:after="200"/>
        <w:rPr>
          <w:rFonts w:cs="Calibri" w:cstheme="minorHAnsi"/>
        </w:rPr>
      </w:pPr>
      <w:bookmarkStart w:id="19" w:name="_Toc478634980"/>
      <w:r>
        <w:rPr>
          <w:rFonts w:cs="Calibri" w:cstheme="minorHAnsi"/>
          <w:sz w:val="22"/>
          <w:szCs w:val="22"/>
        </w:rPr>
        <w:t>Mentenanta preventiva in perioada de garantie</w:t>
      </w:r>
      <w:bookmarkEnd w:id="19"/>
    </w:p>
    <w:p>
      <w:pPr>
        <w:pStyle w:val="Normal"/>
        <w:spacing w:lineRule="exact" w:line="360" w:before="0" w:after="0"/>
        <w:ind w:left="360" w:hanging="0"/>
        <w:jc w:val="both"/>
        <w:rPr>
          <w:rFonts w:cs="Calibri" w:cstheme="minorHAnsi"/>
        </w:rPr>
      </w:pPr>
      <w:r>
        <w:rPr>
          <w:rFonts w:cs="Calibri" w:cstheme="minorHAnsi"/>
        </w:rPr>
      </w:r>
    </w:p>
    <w:p>
      <w:pPr>
        <w:pStyle w:val="Normal"/>
        <w:spacing w:lineRule="exact" w:line="360" w:before="0" w:after="0"/>
        <w:jc w:val="both"/>
        <w:rPr>
          <w:rFonts w:cs="Calibri" w:cstheme="minorHAnsi"/>
        </w:rPr>
      </w:pPr>
      <w:r>
        <w:rPr>
          <w:rFonts w:cs="Calibri" w:cstheme="minorHAnsi"/>
        </w:rPr>
        <w:t>Mentenanța preventiva trebuie inteleasa ca totalitatea operațiuniulor de întreținere și reparație ale unui echipament/produs care se efectueaza pe parcursul ciclului de viata al acestuia, la intervale regulate cu scopul de a asigura functionarea optima a echipamentului/produsului, pentru a reduce riscurile de defectare și de deteriorare.</w:t>
      </w:r>
    </w:p>
    <w:p>
      <w:pPr>
        <w:pStyle w:val="Normal"/>
        <w:spacing w:lineRule="exact" w:line="360" w:before="0" w:after="0"/>
        <w:jc w:val="both"/>
        <w:rPr>
          <w:rFonts w:cs="Calibri" w:cstheme="minorHAnsi"/>
          <w:highlight w:val="green"/>
        </w:rPr>
      </w:pPr>
      <w:r>
        <w:rPr>
          <w:rFonts w:cs="Calibri" w:cstheme="minorHAnsi"/>
          <w:highlight w:val="green"/>
        </w:rPr>
        <w:t>Toate ofertele vor contine procesul de intretinere planificata din care sa reiasa periodicitatea, operatia efectuata, piesele care trebuie inlocuite preventiv, consumabilele, timpii alocati pentru manopera.</w:t>
      </w:r>
    </w:p>
    <w:p>
      <w:pPr>
        <w:pStyle w:val="Normal"/>
        <w:spacing w:lineRule="exact" w:line="360" w:before="0" w:after="0"/>
        <w:jc w:val="both"/>
        <w:rPr>
          <w:rFonts w:cs="Calibri" w:cstheme="minorHAnsi"/>
          <w:highlight w:val="green"/>
        </w:rPr>
      </w:pPr>
      <w:r>
        <w:rPr>
          <w:rFonts w:cs="Calibri" w:cstheme="minorHAnsi"/>
          <w:highlight w:val="green"/>
        </w:rPr>
        <w:t>Manopera de intretinere planificata si reviziile tehnice conform manualului de intretinere al producatorului, va fi asigurată de achizitor;</w:t>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highlight w:val="green"/>
        </w:rPr>
      </w:pPr>
      <w:r>
        <w:rPr>
          <w:rFonts w:cs="Calibri" w:cstheme="minorHAnsi"/>
          <w:highlight w:val="green"/>
        </w:rPr>
      </w:r>
    </w:p>
    <w:p>
      <w:pPr>
        <w:pStyle w:val="Normal"/>
        <w:spacing w:lineRule="exact" w:line="360" w:before="0" w:after="0"/>
        <w:jc w:val="both"/>
        <w:rPr>
          <w:rFonts w:cs="Calibri" w:cstheme="minorHAnsi"/>
          <w:b/>
          <w:b/>
          <w:highlight w:val="green"/>
        </w:rPr>
      </w:pPr>
      <w:r>
        <w:rPr>
          <w:rFonts w:cs="Calibri" w:cstheme="minorHAnsi"/>
          <w:b/>
          <w:highlight w:val="green"/>
        </w:rPr>
        <w:t>Organizare punct service:</w:t>
      </w:r>
    </w:p>
    <w:p>
      <w:pPr>
        <w:pStyle w:val="Normal"/>
        <w:spacing w:lineRule="exact" w:line="360" w:before="0" w:after="0"/>
        <w:jc w:val="both"/>
        <w:rPr>
          <w:rFonts w:cs="Calibri" w:cstheme="minorHAnsi"/>
          <w:b/>
          <w:b/>
          <w:highlight w:val="green"/>
        </w:rPr>
      </w:pPr>
      <w:r>
        <w:rPr>
          <w:rFonts w:cs="Calibri" w:cstheme="minorHAnsi"/>
          <w:b/>
          <w:highlight w:val="green"/>
        </w:rPr>
      </w:r>
    </w:p>
    <w:p>
      <w:pPr>
        <w:pStyle w:val="Normal"/>
        <w:spacing w:lineRule="exact" w:line="360" w:before="0" w:after="0"/>
        <w:jc w:val="both"/>
        <w:rPr>
          <w:rFonts w:cs="Calibri" w:cstheme="minorHAnsi"/>
          <w:highlight w:val="green"/>
        </w:rPr>
      </w:pPr>
      <w:r>
        <w:rPr>
          <w:rFonts w:cs="Calibri" w:cstheme="minorHAnsi"/>
          <w:highlight w:val="green"/>
        </w:rPr>
        <w:t>Ofertantul care va fi  declarat câştigător va organiza,  un centru service , autorizat de producător, la sediul AUTORITĂŢII CONTRACTANTE, respectiv la sediul operatorului de transport abilitat, pe toata perioada de garantie. Unitatea service va fi astfel organizată şi dotată încât să permită realizarea proceselor de întreţinere planificată, a tuturor reparatiilor, inlocuirilor si modificarilor impuse de defectiunile tehnice, defectiunile sistematice si viciile ascunse ale autobuzelor precum si ale celor constatate cu ocazia reviziilor planificate atunci cand sunt defectiuni in termen de garantie pe toată perioada de valabilitate a  garanţiei autovehiculelor. Reparatiile de complexitate mai ridicata urmeaza a fi rezolvat operativ in service-uri abilitate ale furnizorului.</w:t>
      </w:r>
    </w:p>
    <w:p>
      <w:pPr>
        <w:pStyle w:val="Normal"/>
        <w:spacing w:lineRule="exact" w:line="360" w:before="0" w:after="0"/>
        <w:jc w:val="both"/>
        <w:rPr>
          <w:rFonts w:cs="Calibri" w:cstheme="minorHAnsi"/>
          <w:highlight w:val="green"/>
        </w:rPr>
      </w:pPr>
      <w:r>
        <w:rPr>
          <w:rFonts w:cs="Calibri" w:cstheme="minorHAnsi"/>
          <w:highlight w:val="green"/>
        </w:rPr>
        <w:t xml:space="preserve">Vor fi livrate pe cheltuiala ofertantului, SDV-uri specifice, aparat de diagnoză cu softul aferent, de reglaj pentru executarea lucrarilor de intretinere si reparatii, diagnosticare si reglare. La sfarsitul perioadei agreate de functionare a service-ului (care coincide cu expirarea ultimei perioade de garantie a autobuzelor), AUTORITATEA CONTRACTANTA va pastra echipamentele si uneltele, fara achitarea vreunui cost suplimentar; </w:t>
      </w:r>
    </w:p>
    <w:p>
      <w:pPr>
        <w:pStyle w:val="Normal"/>
        <w:spacing w:lineRule="exact" w:line="360" w:before="0" w:after="0"/>
        <w:jc w:val="both"/>
        <w:rPr>
          <w:rFonts w:cs="Calibri" w:cstheme="minorHAnsi"/>
        </w:rPr>
      </w:pPr>
      <w:r>
        <w:rPr>
          <w:rFonts w:cs="Calibri" w:cstheme="minorHAnsi"/>
          <w:highlight w:val="green"/>
        </w:rPr>
        <w:t>Organizarea, dotarea şi autorizarea centrului service la sediul BENEFICIARULUI pentru operatiuni de intretinere si reparatii care sa se incadreze in conditiile de garantie date de catre fabricant vor fi evidentiate separat in oferta tehnica si financiara si vor fi incluse in pret. Ofertantul va realiza pe costurile sale instruirea si abilitarea personalului de intretinere si reparatii al AUTORITĂŢII CONTRACTANTE, pentru: diagnosticare, intretinere si reparare sisteme mecanice; diagnosticare, intretinere si reparare sisteme electrice si electronice; intretinere reparare caroserie (invelis exterior, interior salon, geamuri, etc).</w:t>
      </w:r>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rPr>
      </w:pPr>
      <w:r>
        <w:rPr>
          <w:rFonts w:cs="Calibri" w:cstheme="minorHAnsi"/>
        </w:rPr>
      </w:r>
    </w:p>
    <w:p>
      <w:pPr>
        <w:pStyle w:val="Heading2"/>
        <w:numPr>
          <w:ilvl w:val="1"/>
          <w:numId w:val="2"/>
        </w:numPr>
        <w:spacing w:lineRule="exact" w:line="360" w:before="0" w:after="200"/>
        <w:rPr>
          <w:rFonts w:cs="Calibri" w:cstheme="minorHAnsi"/>
          <w:szCs w:val="22"/>
        </w:rPr>
      </w:pPr>
      <w:bookmarkStart w:id="20" w:name="_Toc478634983"/>
      <w:r>
        <w:rPr>
          <w:rFonts w:cs="Calibri" w:cstheme="minorHAnsi"/>
          <w:sz w:val="22"/>
          <w:szCs w:val="22"/>
        </w:rPr>
        <w:t>Piese de schimb si materiale consumabile pentru activitatile din programul de mentenanta corectiva dupa expirarea garantiei</w:t>
      </w:r>
      <w:bookmarkEnd w:id="20"/>
      <w:r>
        <w:rPr>
          <w:rFonts w:cs="Calibri" w:cstheme="minorHAnsi"/>
          <w:sz w:val="22"/>
          <w:szCs w:val="22"/>
        </w:rPr>
        <w:t xml:space="preserve">  </w:t>
      </w:r>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rPr>
      </w:pPr>
      <w:r>
        <w:rPr>
          <w:rFonts w:cs="Calibri" w:cstheme="minorHAnsi"/>
          <w:highlight w:val="green"/>
        </w:rPr>
        <w:t>Ofertantul declarat castigator este obligat sa livreze, la cererea beneficiarului, piese de schimb pentru autobuze, minimum 10 ani de la livrarea ultimului autobuz din lotul contractat.</w:t>
      </w:r>
    </w:p>
    <w:p>
      <w:pPr>
        <w:pStyle w:val="Normal"/>
        <w:spacing w:lineRule="exact" w:line="360" w:before="0" w:after="0"/>
        <w:jc w:val="both"/>
        <w:rPr>
          <w:rFonts w:cs="Calibri" w:cstheme="minorHAnsi"/>
        </w:rPr>
      </w:pPr>
      <w:r>
        <w:rPr>
          <w:rFonts w:cs="Calibri" w:cstheme="minorHAnsi"/>
        </w:rPr>
        <w:t>Toate piesele de schimb/materiale consumabile asigurate de Contractant trebuie sa respecte cerintele tehnice si de calitate ale producatorului echipamentului.</w:t>
      </w:r>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i/>
          <w:i/>
        </w:rPr>
      </w:pPr>
      <w:r>
        <w:rPr>
          <w:rFonts w:cs="Calibri" w:cstheme="minorHAnsi"/>
          <w:i/>
          <w:highlight w:val="red"/>
        </w:rPr>
        <w:t>3.13</w:t>
        <w:tab/>
        <w:t>ATRIBUȚIILE ȘI RESPONSABILITĂȚILE PĂRȚILOR</w:t>
      </w:r>
    </w:p>
    <w:p>
      <w:pPr>
        <w:pStyle w:val="Normal"/>
        <w:spacing w:lineRule="exact" w:line="360" w:before="0" w:after="0"/>
        <w:jc w:val="both"/>
        <w:rPr>
          <w:rFonts w:cs="Calibri" w:cstheme="minorHAnsi"/>
          <w:i/>
          <w:i/>
        </w:rPr>
      </w:pPr>
      <w:r>
        <w:rPr>
          <w:rFonts w:cs="Calibri" w:cstheme="minorHAnsi"/>
          <w:i/>
        </w:rPr>
        <w:t>Atribuțiile și responsabilitățile părților prin raportare la rezultatele așteptate și produsele solicitate , sunt de urmărire și realizare a obiectivelor specifice, respectiv:</w:t>
      </w:r>
    </w:p>
    <w:p>
      <w:pPr>
        <w:pStyle w:val="ListParagraph"/>
        <w:numPr>
          <w:ilvl w:val="0"/>
          <w:numId w:val="7"/>
        </w:numPr>
        <w:spacing w:lineRule="exact" w:line="360" w:before="0" w:after="0"/>
        <w:contextualSpacing/>
        <w:jc w:val="both"/>
        <w:rPr>
          <w:rFonts w:cs="Calibri" w:cstheme="minorHAnsi"/>
          <w:highlight w:val="magenta"/>
        </w:rPr>
      </w:pPr>
      <w:r>
        <w:rPr>
          <w:rFonts w:cs="Calibri" w:cstheme="minorHAnsi"/>
          <w:highlight w:val="magenta"/>
        </w:rPr>
        <w:t xml:space="preserve">Cresterea numarului de utilizatori ai transportului public local </w:t>
      </w:r>
    </w:p>
    <w:p>
      <w:pPr>
        <w:pStyle w:val="ListParagraph"/>
        <w:numPr>
          <w:ilvl w:val="0"/>
          <w:numId w:val="7"/>
        </w:numPr>
        <w:spacing w:lineRule="exact" w:line="360" w:before="0" w:after="0"/>
        <w:contextualSpacing/>
        <w:jc w:val="both"/>
        <w:rPr>
          <w:rFonts w:cs="Calibri" w:cstheme="minorHAnsi"/>
          <w:highlight w:val="magenta"/>
        </w:rPr>
      </w:pPr>
      <w:r>
        <w:rPr>
          <w:rFonts w:cs="Calibri" w:cstheme="minorHAnsi"/>
          <w:highlight w:val="magenta"/>
        </w:rPr>
        <w:t>Îmbunătățirea calității călătoriilor cu transportul public prin creșterea standardelor de</w:t>
      </w:r>
    </w:p>
    <w:p>
      <w:pPr>
        <w:pStyle w:val="ListParagraph"/>
        <w:numPr>
          <w:ilvl w:val="0"/>
          <w:numId w:val="7"/>
        </w:numPr>
        <w:spacing w:lineRule="exact" w:line="360" w:before="0" w:after="0"/>
        <w:contextualSpacing/>
        <w:jc w:val="both"/>
        <w:rPr>
          <w:rFonts w:cs="Calibri" w:cstheme="minorHAnsi"/>
          <w:highlight w:val="magenta"/>
        </w:rPr>
      </w:pPr>
      <w:r>
        <w:rPr>
          <w:rFonts w:cs="Calibri" w:cstheme="minorHAnsi"/>
          <w:highlight w:val="magenta"/>
        </w:rPr>
        <w:t>eficiență, calitate și siguranță</w:t>
      </w:r>
    </w:p>
    <w:p>
      <w:pPr>
        <w:pStyle w:val="ListParagraph"/>
        <w:numPr>
          <w:ilvl w:val="0"/>
          <w:numId w:val="7"/>
        </w:numPr>
        <w:spacing w:lineRule="exact" w:line="360" w:before="0" w:after="0"/>
        <w:contextualSpacing/>
        <w:jc w:val="both"/>
        <w:rPr>
          <w:rFonts w:cs="Calibri" w:cstheme="minorHAnsi"/>
          <w:highlight w:val="magenta"/>
        </w:rPr>
      </w:pPr>
      <w:r>
        <w:rPr>
          <w:rFonts w:cs="Calibri" w:cstheme="minorHAnsi"/>
          <w:highlight w:val="magenta"/>
        </w:rPr>
        <w:t>Scurtarea timpului de călătorie pentru transportul public.</w:t>
      </w:r>
    </w:p>
    <w:p>
      <w:pPr>
        <w:pStyle w:val="ListParagraph"/>
        <w:numPr>
          <w:ilvl w:val="0"/>
          <w:numId w:val="7"/>
        </w:numPr>
        <w:spacing w:lineRule="exact" w:line="360" w:before="0" w:after="0"/>
        <w:contextualSpacing/>
        <w:jc w:val="both"/>
        <w:rPr>
          <w:rFonts w:cs="Calibri" w:cstheme="minorHAnsi"/>
          <w:highlight w:val="magenta"/>
        </w:rPr>
      </w:pPr>
      <w:r>
        <w:rPr>
          <w:rFonts w:cs="Calibri" w:cstheme="minorHAnsi"/>
          <w:highlight w:val="magenta"/>
        </w:rPr>
        <w:t>Creșterea frecvenței transportului public, fără a înrăutății condițiile de trafic.</w:t>
      </w:r>
    </w:p>
    <w:p>
      <w:pPr>
        <w:pStyle w:val="ListParagraph"/>
        <w:numPr>
          <w:ilvl w:val="0"/>
          <w:numId w:val="7"/>
        </w:numPr>
        <w:spacing w:lineRule="exact" w:line="360" w:before="0" w:after="0"/>
        <w:contextualSpacing/>
        <w:jc w:val="both"/>
        <w:rPr>
          <w:rFonts w:cs="Calibri" w:cstheme="minorHAnsi"/>
          <w:highlight w:val="magenta"/>
        </w:rPr>
      </w:pPr>
      <w:r>
        <w:rPr>
          <w:rFonts w:cs="Calibri" w:cstheme="minorHAnsi"/>
          <w:highlight w:val="magenta"/>
        </w:rPr>
        <w:t>Reducerea congestiei din traficul rutier, a accidentelor și al impactului negativ</w:t>
      </w:r>
    </w:p>
    <w:p>
      <w:pPr>
        <w:pStyle w:val="ListParagraph"/>
        <w:spacing w:lineRule="exact" w:line="360" w:before="0" w:after="0"/>
        <w:contextualSpacing/>
        <w:jc w:val="both"/>
        <w:rPr>
          <w:rFonts w:cs="Calibri" w:cstheme="minorHAnsi"/>
          <w:highlight w:val="magenta"/>
        </w:rPr>
      </w:pPr>
      <w:r>
        <w:rPr>
          <w:rFonts w:cs="Calibri" w:cstheme="minorHAnsi"/>
          <w:highlight w:val="magenta"/>
        </w:rPr>
        <w:t>asupra mediului.</w:t>
      </w:r>
    </w:p>
    <w:p>
      <w:pPr>
        <w:pStyle w:val="ListParagraph"/>
        <w:numPr>
          <w:ilvl w:val="0"/>
          <w:numId w:val="7"/>
        </w:numPr>
        <w:spacing w:lineRule="exact" w:line="360" w:before="0" w:after="0"/>
        <w:contextualSpacing/>
        <w:jc w:val="both"/>
        <w:rPr>
          <w:rFonts w:cs="Calibri" w:cstheme="minorHAnsi"/>
          <w:highlight w:val="magenta"/>
        </w:rPr>
      </w:pPr>
      <w:r>
        <w:rPr>
          <w:rFonts w:cs="Calibri" w:cstheme="minorHAnsi"/>
          <w:highlight w:val="magenta"/>
        </w:rPr>
        <w:t>Promovarea unor strategii cu emisii scăzute de dioxid de carbon.</w:t>
      </w:r>
    </w:p>
    <w:p>
      <w:pPr>
        <w:pStyle w:val="Normal"/>
        <w:spacing w:lineRule="exact" w:line="360" w:before="0" w:after="0"/>
        <w:rPr>
          <w:rFonts w:cs="Calibri" w:cstheme="minorHAnsi"/>
        </w:rPr>
      </w:pPr>
      <w:r>
        <w:rPr>
          <w:rFonts w:cs="Calibri" w:cstheme="minorHAnsi"/>
        </w:rPr>
      </w:r>
    </w:p>
    <w:p>
      <w:pPr>
        <w:pStyle w:val="Heading1"/>
        <w:numPr>
          <w:ilvl w:val="0"/>
          <w:numId w:val="2"/>
        </w:numPr>
        <w:spacing w:lineRule="exact" w:line="360" w:before="0" w:after="200"/>
        <w:jc w:val="both"/>
        <w:rPr>
          <w:rFonts w:cs="Calibri" w:cstheme="minorHAnsi"/>
          <w:szCs w:val="22"/>
        </w:rPr>
      </w:pPr>
      <w:bookmarkStart w:id="21" w:name="_Toc478634987"/>
      <w:r>
        <w:rPr>
          <w:rFonts w:cs="Calibri" w:cstheme="minorHAnsi"/>
          <w:szCs w:val="22"/>
        </w:rPr>
        <w:t>DOCUMENTAȚII CE TREBUIE FURNIZATE AUTORITĂȚII CONTRACTANTE ÎN LEGĂTURĂ CU PRODUSUL</w:t>
      </w:r>
      <w:bookmarkEnd w:id="21"/>
      <w:r>
        <w:rPr>
          <w:rFonts w:cs="Calibri" w:cstheme="minorHAnsi"/>
          <w:szCs w:val="22"/>
        </w:rPr>
        <w:t xml:space="preserve"> </w:t>
      </w:r>
    </w:p>
    <w:p>
      <w:pPr>
        <w:pStyle w:val="Normal"/>
        <w:spacing w:lineRule="exact" w:line="360" w:before="0" w:after="0"/>
        <w:rPr>
          <w:rFonts w:cs="Calibri" w:cstheme="minorHAnsi"/>
        </w:rPr>
      </w:pPr>
      <w:r>
        <w:rPr>
          <w:rFonts w:cs="Calibri" w:cstheme="minorHAnsi"/>
        </w:rPr>
      </w:r>
    </w:p>
    <w:p>
      <w:pPr>
        <w:pStyle w:val="Normal"/>
        <w:spacing w:lineRule="exact" w:line="360" w:before="0" w:after="0"/>
        <w:jc w:val="both"/>
        <w:rPr>
          <w:rFonts w:cs="Calibri" w:cstheme="minorHAnsi"/>
        </w:rPr>
      </w:pPr>
      <w:r>
        <w:rPr>
          <w:rFonts w:cs="Calibri" w:cstheme="minorHAnsi"/>
        </w:rPr>
        <w:t>Documentatiile pe care Contractantul trebuie sa le livreze Autoritatii Contractante in cadrul contractului sunt:</w:t>
      </w:r>
    </w:p>
    <w:p>
      <w:pPr>
        <w:pStyle w:val="Normal"/>
        <w:spacing w:lineRule="exact" w:line="360" w:before="0" w:after="0"/>
        <w:jc w:val="both"/>
        <w:rPr>
          <w:rFonts w:cs="Calibri" w:cstheme="minorHAnsi"/>
          <w:i/>
          <w:i/>
          <w:highlight w:val="green"/>
        </w:rPr>
      </w:pPr>
      <w:r>
        <w:rPr>
          <w:rFonts w:cs="Calibri" w:cstheme="minorHAnsi"/>
          <w:i/>
          <w:highlight w:val="green"/>
        </w:rPr>
        <w:t>- carte de identitate eliberata de RAR ;</w:t>
      </w:r>
    </w:p>
    <w:p>
      <w:pPr>
        <w:pStyle w:val="Normal"/>
        <w:spacing w:lineRule="exact" w:line="360" w:before="0" w:after="0"/>
        <w:jc w:val="both"/>
        <w:rPr>
          <w:rFonts w:cs="Calibri" w:cstheme="minorHAnsi"/>
          <w:i/>
          <w:i/>
          <w:highlight w:val="green"/>
        </w:rPr>
      </w:pPr>
      <w:r>
        <w:rPr>
          <w:rFonts w:cs="Calibri" w:cstheme="minorHAnsi"/>
          <w:i/>
          <w:highlight w:val="green"/>
        </w:rPr>
        <w:t>- declaratie de conformitate;</w:t>
      </w:r>
    </w:p>
    <w:p>
      <w:pPr>
        <w:pStyle w:val="Normal"/>
        <w:spacing w:lineRule="exact" w:line="360" w:before="0" w:after="0"/>
        <w:jc w:val="both"/>
        <w:rPr>
          <w:rFonts w:cs="Calibri" w:cstheme="minorHAnsi"/>
          <w:i/>
          <w:i/>
          <w:highlight w:val="green"/>
        </w:rPr>
      </w:pPr>
      <w:r>
        <w:rPr>
          <w:rFonts w:cs="Calibri" w:cstheme="minorHAnsi"/>
          <w:i/>
          <w:highlight w:val="green"/>
        </w:rPr>
        <w:t>- certificat de calitate;</w:t>
      </w:r>
    </w:p>
    <w:p>
      <w:pPr>
        <w:pStyle w:val="Normal"/>
        <w:spacing w:lineRule="exact" w:line="360" w:before="0" w:after="0"/>
        <w:jc w:val="both"/>
        <w:rPr>
          <w:rFonts w:cs="Calibri" w:cstheme="minorHAnsi"/>
          <w:i/>
          <w:i/>
          <w:highlight w:val="green"/>
        </w:rPr>
      </w:pPr>
      <w:r>
        <w:rPr>
          <w:rFonts w:cs="Calibri" w:cstheme="minorHAnsi"/>
          <w:i/>
          <w:highlight w:val="green"/>
        </w:rPr>
        <w:t>- certificat de garantie;</w:t>
      </w:r>
    </w:p>
    <w:p>
      <w:pPr>
        <w:pStyle w:val="Normal"/>
        <w:spacing w:lineRule="exact" w:line="360" w:before="0" w:after="0"/>
        <w:jc w:val="both"/>
        <w:rPr>
          <w:rFonts w:cs="Calibri" w:cstheme="minorHAnsi"/>
          <w:i/>
          <w:i/>
          <w:highlight w:val="green"/>
        </w:rPr>
      </w:pPr>
      <w:r>
        <w:rPr>
          <w:rFonts w:cs="Calibri" w:cstheme="minorHAnsi"/>
          <w:i/>
          <w:highlight w:val="green"/>
        </w:rPr>
        <w:t>- carnet service;</w:t>
      </w:r>
    </w:p>
    <w:p>
      <w:pPr>
        <w:pStyle w:val="Normal"/>
        <w:spacing w:lineRule="exact" w:line="360" w:before="0" w:after="0"/>
        <w:jc w:val="both"/>
        <w:rPr>
          <w:rFonts w:cs="Calibri" w:cstheme="minorHAnsi"/>
          <w:i/>
          <w:i/>
          <w:highlight w:val="green"/>
        </w:rPr>
      </w:pPr>
      <w:r>
        <w:rPr>
          <w:rFonts w:cs="Calibri" w:cstheme="minorHAnsi"/>
          <w:i/>
          <w:highlight w:val="green"/>
        </w:rPr>
        <w:t>- manual de exploatare pentru conducatorul auto;</w:t>
      </w:r>
    </w:p>
    <w:p>
      <w:pPr>
        <w:pStyle w:val="Normal"/>
        <w:spacing w:lineRule="exact" w:line="360" w:before="0" w:after="0"/>
        <w:jc w:val="both"/>
        <w:rPr>
          <w:rFonts w:cs="Calibri" w:cstheme="minorHAnsi"/>
          <w:i/>
          <w:i/>
          <w:highlight w:val="green"/>
        </w:rPr>
      </w:pPr>
      <w:r>
        <w:rPr>
          <w:rFonts w:cs="Calibri" w:cstheme="minorHAnsi"/>
          <w:i/>
          <w:highlight w:val="green"/>
        </w:rPr>
        <w:t>- manual de exploatare pentru toate sistemele auxiliare;</w:t>
      </w:r>
    </w:p>
    <w:p>
      <w:pPr>
        <w:pStyle w:val="Normal"/>
        <w:spacing w:lineRule="exact" w:line="360" w:before="0" w:after="0"/>
        <w:jc w:val="both"/>
        <w:rPr>
          <w:rFonts w:cs="Calibri" w:cstheme="minorHAnsi"/>
          <w:i/>
          <w:i/>
          <w:highlight w:val="green"/>
        </w:rPr>
      </w:pPr>
      <w:r>
        <w:rPr>
          <w:rFonts w:cs="Calibri" w:cstheme="minorHAnsi"/>
          <w:i/>
          <w:highlight w:val="green"/>
        </w:rPr>
        <w:t>- planul reviziilor tehnice planificate;</w:t>
      </w:r>
    </w:p>
    <w:p>
      <w:pPr>
        <w:pStyle w:val="Normal"/>
        <w:spacing w:lineRule="exact" w:line="360" w:before="0" w:after="0"/>
        <w:jc w:val="both"/>
        <w:rPr>
          <w:rFonts w:cs="Calibri" w:cstheme="minorHAnsi"/>
          <w:i/>
          <w:i/>
          <w:highlight w:val="green"/>
        </w:rPr>
      </w:pPr>
      <w:r>
        <w:rPr>
          <w:rFonts w:cs="Calibri" w:cstheme="minorHAnsi"/>
          <w:i/>
          <w:highlight w:val="green"/>
        </w:rPr>
        <w:t xml:space="preserve">- manuale de intretinere planificata (care sa cuprinda operatiile de intretinere planificata pentru instalatii si subansamble, momente de strangere, testari, verificari,capacitati de umplere,schema de ungere cu punctele de gresare, periodicitate si tipurile de fluide recomandate );  </w:t>
      </w:r>
    </w:p>
    <w:p>
      <w:pPr>
        <w:pStyle w:val="Normal"/>
        <w:spacing w:lineRule="exact" w:line="360" w:before="0" w:after="0"/>
        <w:jc w:val="both"/>
        <w:rPr>
          <w:rFonts w:cs="Calibri" w:cstheme="minorHAnsi"/>
          <w:i/>
          <w:i/>
          <w:highlight w:val="green"/>
        </w:rPr>
      </w:pPr>
      <w:r>
        <w:rPr>
          <w:rFonts w:cs="Calibri" w:cstheme="minorHAnsi"/>
          <w:i/>
          <w:highlight w:val="green"/>
        </w:rPr>
        <w:t>- manuale de reparatii pe supor hartie sau on line,(care sa cuprinda operatiile de reparatii, momente de strangere, testari, verificari si metode de reaparatii pentru toate instalatiile si subansamblele autobuzului);</w:t>
      </w:r>
    </w:p>
    <w:p>
      <w:pPr>
        <w:pStyle w:val="Normal"/>
        <w:spacing w:lineRule="exact" w:line="360" w:before="0" w:after="0"/>
        <w:jc w:val="both"/>
        <w:rPr>
          <w:rFonts w:cs="Calibri" w:cstheme="minorHAnsi"/>
          <w:i/>
          <w:i/>
          <w:highlight w:val="green"/>
        </w:rPr>
      </w:pPr>
      <w:r>
        <w:rPr>
          <w:rFonts w:cs="Calibri" w:cstheme="minorHAnsi"/>
          <w:i/>
          <w:highlight w:val="green"/>
        </w:rPr>
        <w:t>- manualul de diagnosticare OBD ce va cuprinde identificarea defectelor si modul de remediere;</w:t>
      </w:r>
    </w:p>
    <w:p>
      <w:pPr>
        <w:pStyle w:val="Normal"/>
        <w:spacing w:lineRule="exact" w:line="360" w:before="0" w:after="0"/>
        <w:jc w:val="both"/>
        <w:rPr>
          <w:rFonts w:cs="Calibri" w:cstheme="minorHAnsi"/>
          <w:i/>
          <w:i/>
          <w:highlight w:val="green"/>
        </w:rPr>
      </w:pPr>
      <w:r>
        <w:rPr>
          <w:rFonts w:cs="Calibri" w:cstheme="minorHAnsi"/>
          <w:i/>
          <w:highlight w:val="green"/>
        </w:rPr>
        <w:t>- nomenclator cu manopera normata pentru activitatea de intretinere planificata;</w:t>
      </w:r>
    </w:p>
    <w:p>
      <w:pPr>
        <w:pStyle w:val="Normal"/>
        <w:spacing w:lineRule="exact" w:line="360" w:before="0" w:after="0"/>
        <w:jc w:val="both"/>
        <w:rPr>
          <w:rFonts w:cs="Calibri" w:cstheme="minorHAnsi"/>
          <w:i/>
          <w:i/>
          <w:highlight w:val="green"/>
        </w:rPr>
      </w:pPr>
      <w:r>
        <w:rPr>
          <w:rFonts w:cs="Calibri" w:cstheme="minorHAnsi"/>
          <w:i/>
          <w:highlight w:val="green"/>
        </w:rPr>
        <w:t>- nomenclator cu manopera normata pentru activitatea de reparatii;</w:t>
      </w:r>
    </w:p>
    <w:p>
      <w:pPr>
        <w:pStyle w:val="Normal"/>
        <w:spacing w:lineRule="exact" w:line="360" w:before="0" w:after="0"/>
        <w:jc w:val="both"/>
        <w:rPr>
          <w:rFonts w:cs="Calibri" w:cstheme="minorHAnsi"/>
          <w:i/>
          <w:i/>
          <w:highlight w:val="green"/>
        </w:rPr>
      </w:pPr>
      <w:r>
        <w:rPr>
          <w:rFonts w:cs="Calibri" w:cstheme="minorHAnsi"/>
          <w:i/>
          <w:highlight w:val="green"/>
        </w:rPr>
        <w:t xml:space="preserve"> – </w:t>
      </w:r>
      <w:r>
        <w:rPr>
          <w:rFonts w:cs="Calibri" w:cstheme="minorHAnsi"/>
          <w:i/>
          <w:highlight w:val="green"/>
        </w:rPr>
        <w:t>catalog on line de piese de schimb si consumabile;</w:t>
      </w:r>
    </w:p>
    <w:p>
      <w:pPr>
        <w:pStyle w:val="Normal"/>
        <w:spacing w:lineRule="exact" w:line="360" w:before="0" w:after="0"/>
        <w:jc w:val="both"/>
        <w:rPr>
          <w:rFonts w:cs="Calibri" w:cstheme="minorHAnsi"/>
          <w:i/>
          <w:i/>
          <w:highlight w:val="green"/>
        </w:rPr>
      </w:pPr>
      <w:r>
        <w:rPr>
          <w:rFonts w:cs="Calibri" w:cstheme="minorHAnsi"/>
          <w:i/>
          <w:highlight w:val="green"/>
        </w:rPr>
        <w:t>- angajament ferm referitor la accesul gratuit pe toata durata de viata a autobuzului ofertat, la sursa de informatii on line acordata reprezentantelor service ale ofertantului;</w:t>
      </w:r>
    </w:p>
    <w:p>
      <w:pPr>
        <w:pStyle w:val="Normal"/>
        <w:spacing w:lineRule="exact" w:line="360" w:before="0" w:after="0"/>
        <w:jc w:val="both"/>
        <w:rPr>
          <w:rFonts w:cs="Calibri" w:cstheme="minorHAnsi"/>
          <w:i/>
          <w:i/>
          <w:highlight w:val="green"/>
        </w:rPr>
      </w:pPr>
      <w:r>
        <w:rPr>
          <w:rFonts w:cs="Calibri" w:cstheme="minorHAnsi"/>
          <w:i/>
          <w:highlight w:val="green"/>
        </w:rPr>
        <w:t>- desene de ansamblu (structura de rezistenta, invelis exterior, invelis interior si tehnologia de asamblare pentru reparatii accidentale);</w:t>
      </w:r>
    </w:p>
    <w:p>
      <w:pPr>
        <w:pStyle w:val="Normal"/>
        <w:spacing w:lineRule="exact" w:line="360" w:before="0" w:after="0"/>
        <w:jc w:val="both"/>
        <w:rPr>
          <w:rFonts w:cs="Calibri" w:cstheme="minorHAnsi"/>
          <w:i/>
          <w:i/>
          <w:highlight w:val="green"/>
        </w:rPr>
      </w:pPr>
      <w:r>
        <w:rPr>
          <w:rFonts w:cs="Calibri" w:cstheme="minorHAnsi"/>
          <w:i/>
          <w:highlight w:val="green"/>
        </w:rPr>
        <w:t>- desene cu vederea in plan frontal/lateral/de sus, cu indicarea cotelor de gabarit si a garzii la sol;</w:t>
      </w:r>
    </w:p>
    <w:p>
      <w:pPr>
        <w:pStyle w:val="Normal"/>
        <w:spacing w:lineRule="exact" w:line="360" w:before="0" w:after="0"/>
        <w:jc w:val="both"/>
        <w:rPr>
          <w:rFonts w:cs="Calibri" w:cstheme="minorHAnsi"/>
          <w:i/>
          <w:i/>
          <w:highlight w:val="green"/>
        </w:rPr>
      </w:pPr>
      <w:r>
        <w:rPr>
          <w:rFonts w:cs="Calibri" w:cstheme="minorHAnsi"/>
          <w:i/>
          <w:highlight w:val="green"/>
        </w:rPr>
        <w:t xml:space="preserve">- desenele organizarii interioare care vor indica dispunerea scaunelor, a usilor, a butoanelor pentru solicitarea opririi, a geamurilor, a iesirillor de sigurant6a si a pozitionarii dispozitivului de facilitare a urcarii persoanelor cu dizabilitati, etc.; </w:t>
      </w:r>
    </w:p>
    <w:p>
      <w:pPr>
        <w:pStyle w:val="Normal"/>
        <w:spacing w:lineRule="exact" w:line="360" w:before="0" w:after="0"/>
        <w:jc w:val="both"/>
        <w:rPr>
          <w:rFonts w:cs="Calibri" w:cstheme="minorHAnsi"/>
          <w:i/>
          <w:i/>
          <w:highlight w:val="green"/>
        </w:rPr>
      </w:pPr>
      <w:r>
        <w:rPr>
          <w:rFonts w:cs="Calibri" w:cstheme="minorHAnsi"/>
          <w:i/>
          <w:highlight w:val="green"/>
        </w:rPr>
        <w:t>- schema si descrierea motorului;</w:t>
      </w:r>
    </w:p>
    <w:p>
      <w:pPr>
        <w:pStyle w:val="Normal"/>
        <w:spacing w:lineRule="exact" w:line="360" w:before="0" w:after="0"/>
        <w:jc w:val="both"/>
        <w:rPr>
          <w:rFonts w:cs="Calibri" w:cstheme="minorHAnsi"/>
          <w:i/>
          <w:i/>
          <w:highlight w:val="green"/>
        </w:rPr>
      </w:pPr>
      <w:r>
        <w:rPr>
          <w:rFonts w:cs="Calibri" w:cstheme="minorHAnsi"/>
          <w:i/>
          <w:highlight w:val="green"/>
        </w:rPr>
        <w:t>- schema si descrierea cutiei de viteze;</w:t>
      </w:r>
    </w:p>
    <w:p>
      <w:pPr>
        <w:pStyle w:val="Normal"/>
        <w:spacing w:lineRule="exact" w:line="360" w:before="0" w:after="0"/>
        <w:jc w:val="both"/>
        <w:rPr>
          <w:rFonts w:cs="Calibri" w:cstheme="minorHAnsi"/>
          <w:i/>
          <w:i/>
          <w:highlight w:val="green"/>
        </w:rPr>
      </w:pPr>
      <w:r>
        <w:rPr>
          <w:rFonts w:cs="Calibri" w:cstheme="minorHAnsi"/>
          <w:i/>
          <w:highlight w:val="green"/>
        </w:rPr>
        <w:t>- schema si descrierea axelor;</w:t>
      </w:r>
    </w:p>
    <w:p>
      <w:pPr>
        <w:pStyle w:val="Normal"/>
        <w:spacing w:lineRule="exact" w:line="360" w:before="0" w:after="0"/>
        <w:jc w:val="both"/>
        <w:rPr>
          <w:rFonts w:cs="Calibri" w:cstheme="minorHAnsi"/>
          <w:i/>
          <w:i/>
          <w:highlight w:val="green"/>
        </w:rPr>
      </w:pPr>
      <w:r>
        <w:rPr>
          <w:rFonts w:cs="Calibri" w:cstheme="minorHAnsi"/>
          <w:i/>
          <w:highlight w:val="green"/>
        </w:rPr>
        <w:t>- schema si descrierea sistemului de franare;</w:t>
      </w:r>
    </w:p>
    <w:p>
      <w:pPr>
        <w:pStyle w:val="Normal"/>
        <w:spacing w:lineRule="exact" w:line="360" w:before="0" w:after="0"/>
        <w:jc w:val="both"/>
        <w:rPr>
          <w:rFonts w:cs="Calibri" w:cstheme="minorHAnsi"/>
          <w:i/>
          <w:i/>
          <w:highlight w:val="green"/>
        </w:rPr>
      </w:pPr>
      <w:r>
        <w:rPr>
          <w:rFonts w:cs="Calibri" w:cstheme="minorHAnsi"/>
          <w:i/>
          <w:highlight w:val="green"/>
        </w:rPr>
        <w:t>- schema si descrierea sistemului de directie;</w:t>
      </w:r>
    </w:p>
    <w:p>
      <w:pPr>
        <w:pStyle w:val="Normal"/>
        <w:spacing w:lineRule="exact" w:line="360" w:before="0" w:after="0"/>
        <w:jc w:val="both"/>
        <w:rPr>
          <w:rFonts w:cs="Calibri" w:cstheme="minorHAnsi"/>
          <w:i/>
          <w:i/>
          <w:highlight w:val="green"/>
        </w:rPr>
      </w:pPr>
      <w:r>
        <w:rPr>
          <w:rFonts w:cs="Calibri" w:cstheme="minorHAnsi"/>
          <w:i/>
          <w:highlight w:val="green"/>
        </w:rPr>
        <w:t>- lista materialelor utilizate la constructia caroserieie si structurii;</w:t>
      </w:r>
    </w:p>
    <w:p>
      <w:pPr>
        <w:pStyle w:val="Normal"/>
        <w:spacing w:lineRule="exact" w:line="360" w:before="0" w:after="0"/>
        <w:jc w:val="both"/>
        <w:rPr>
          <w:rFonts w:cs="Calibri" w:cstheme="minorHAnsi"/>
          <w:i/>
          <w:i/>
          <w:highlight w:val="green"/>
        </w:rPr>
      </w:pPr>
      <w:r>
        <w:rPr>
          <w:rFonts w:cs="Calibri" w:cstheme="minorHAnsi"/>
          <w:i/>
          <w:highlight w:val="green"/>
        </w:rPr>
        <w:t>- descrierea tehnologiei anticorozive utilizate ;</w:t>
      </w:r>
    </w:p>
    <w:p>
      <w:pPr>
        <w:pStyle w:val="Normal"/>
        <w:spacing w:lineRule="exact" w:line="360" w:before="0" w:after="0"/>
        <w:jc w:val="both"/>
        <w:rPr>
          <w:rFonts w:cs="Calibri" w:cstheme="minorHAnsi"/>
          <w:i/>
          <w:i/>
          <w:highlight w:val="green"/>
        </w:rPr>
      </w:pPr>
      <w:r>
        <w:rPr>
          <w:rFonts w:cs="Calibri" w:cstheme="minorHAnsi"/>
          <w:i/>
          <w:highlight w:val="green"/>
        </w:rPr>
        <w:t>- schema postului de conducere si descrierea bordului;</w:t>
      </w:r>
    </w:p>
    <w:p>
      <w:pPr>
        <w:pStyle w:val="Normal"/>
        <w:spacing w:lineRule="exact" w:line="360" w:before="0" w:after="0"/>
        <w:jc w:val="both"/>
        <w:rPr>
          <w:rFonts w:cs="Calibri" w:cstheme="minorHAnsi"/>
          <w:i/>
          <w:i/>
          <w:highlight w:val="green"/>
        </w:rPr>
      </w:pPr>
      <w:r>
        <w:rPr>
          <w:rFonts w:cs="Calibri" w:cstheme="minorHAnsi"/>
          <w:i/>
          <w:highlight w:val="green"/>
        </w:rPr>
        <w:t>- schema instalatiei pneumatice;</w:t>
      </w:r>
    </w:p>
    <w:p>
      <w:pPr>
        <w:pStyle w:val="Normal"/>
        <w:spacing w:lineRule="exact" w:line="360" w:before="0" w:after="0"/>
        <w:jc w:val="both"/>
        <w:rPr>
          <w:rFonts w:cs="Calibri" w:cstheme="minorHAnsi"/>
          <w:i/>
          <w:i/>
          <w:highlight w:val="green"/>
        </w:rPr>
      </w:pPr>
      <w:r>
        <w:rPr>
          <w:rFonts w:cs="Calibri" w:cstheme="minorHAnsi"/>
          <w:i/>
          <w:highlight w:val="green"/>
        </w:rPr>
        <w:t>- desene, schema instatlatiei de preancalzire si incalzire;</w:t>
      </w:r>
    </w:p>
    <w:p>
      <w:pPr>
        <w:pStyle w:val="Normal"/>
        <w:spacing w:lineRule="exact" w:line="360" w:before="0" w:after="0"/>
        <w:jc w:val="both"/>
        <w:rPr>
          <w:rFonts w:cs="Calibri" w:cstheme="minorHAnsi"/>
          <w:i/>
          <w:i/>
          <w:highlight w:val="green"/>
        </w:rPr>
      </w:pPr>
      <w:r>
        <w:rPr>
          <w:rFonts w:cs="Calibri" w:cstheme="minorHAnsi"/>
          <w:i/>
          <w:highlight w:val="green"/>
        </w:rPr>
        <w:t>- schema instalatiei de aer conditionat;</w:t>
      </w:r>
    </w:p>
    <w:p>
      <w:pPr>
        <w:pStyle w:val="Normal"/>
        <w:spacing w:lineRule="exact" w:line="360" w:before="0" w:after="0"/>
        <w:jc w:val="both"/>
        <w:rPr>
          <w:rFonts w:cs="Calibri" w:cstheme="minorHAnsi"/>
          <w:i/>
          <w:i/>
          <w:highlight w:val="green"/>
        </w:rPr>
      </w:pPr>
      <w:r>
        <w:rPr>
          <w:rFonts w:cs="Calibri" w:cstheme="minorHAnsi"/>
          <w:i/>
          <w:highlight w:val="green"/>
        </w:rPr>
        <w:t>- schema instalatiei de racire a motorului si incalzire salon;</w:t>
      </w:r>
    </w:p>
    <w:p>
      <w:pPr>
        <w:pStyle w:val="Normal"/>
        <w:spacing w:lineRule="exact" w:line="360" w:before="0" w:after="0"/>
        <w:jc w:val="both"/>
        <w:rPr>
          <w:rFonts w:cs="Calibri" w:cstheme="minorHAnsi"/>
          <w:i/>
          <w:i/>
          <w:highlight w:val="green"/>
        </w:rPr>
      </w:pPr>
      <w:r>
        <w:rPr>
          <w:rFonts w:cs="Calibri" w:cstheme="minorHAnsi"/>
          <w:i/>
          <w:highlight w:val="green"/>
        </w:rPr>
        <w:t>- schema (schemele) instalatiei electrice;</w:t>
      </w:r>
    </w:p>
    <w:p>
      <w:pPr>
        <w:pStyle w:val="Normal"/>
        <w:spacing w:lineRule="exact" w:line="360" w:before="0" w:after="0"/>
        <w:jc w:val="both"/>
        <w:rPr>
          <w:rFonts w:cs="Calibri" w:cstheme="minorHAnsi"/>
          <w:i/>
          <w:i/>
          <w:highlight w:val="green"/>
        </w:rPr>
      </w:pPr>
      <w:r>
        <w:rPr>
          <w:rFonts w:cs="Calibri" w:cstheme="minorHAnsi"/>
          <w:i/>
          <w:highlight w:val="green"/>
        </w:rPr>
        <w:t>- schema instalatiei de alimentare;</w:t>
      </w:r>
    </w:p>
    <w:p>
      <w:pPr>
        <w:pStyle w:val="Normal"/>
        <w:spacing w:lineRule="exact" w:line="360" w:before="0" w:after="0"/>
        <w:jc w:val="both"/>
        <w:rPr>
          <w:rFonts w:cs="Calibri" w:cstheme="minorHAnsi"/>
          <w:i/>
          <w:i/>
          <w:highlight w:val="green"/>
        </w:rPr>
      </w:pPr>
      <w:r>
        <w:rPr>
          <w:rFonts w:cs="Calibri" w:cstheme="minorHAnsi"/>
          <w:i/>
          <w:highlight w:val="green"/>
        </w:rPr>
        <w:t xml:space="preserve">– </w:t>
      </w:r>
      <w:r>
        <w:rPr>
          <w:rFonts w:cs="Calibri" w:cstheme="minorHAnsi"/>
          <w:i/>
          <w:highlight w:val="green"/>
        </w:rPr>
        <w:t>lista completa cu SDV-istica specifica necesara realizarii verificarilor, reglajelor, intretinerii si reparatiei pentru toate componentelor autobuzelor;</w:t>
      </w:r>
    </w:p>
    <w:p>
      <w:pPr>
        <w:pStyle w:val="Normal"/>
        <w:spacing w:lineRule="exact" w:line="360" w:before="0" w:after="0"/>
        <w:jc w:val="both"/>
        <w:rPr>
          <w:rFonts w:cs="Calibri" w:cstheme="minorHAnsi"/>
          <w:i/>
          <w:i/>
        </w:rPr>
      </w:pPr>
      <w:r>
        <w:rPr>
          <w:rFonts w:cs="Calibri" w:cstheme="minorHAnsi"/>
          <w:i/>
          <w:highlight w:val="green"/>
        </w:rPr>
        <w:t xml:space="preserve">– </w:t>
      </w:r>
      <w:r>
        <w:rPr>
          <w:rFonts w:cs="Calibri" w:cstheme="minorHAnsi"/>
          <w:i/>
          <w:highlight w:val="green"/>
        </w:rPr>
        <w:t>schema, particularitatile si procedura de asigurare a mentenantei instalatiei speciale pentru reducerea gazelor poluante in conformitate cu normele EUROVI.</w:t>
      </w:r>
    </w:p>
    <w:p>
      <w:pPr>
        <w:pStyle w:val="Normal"/>
        <w:spacing w:lineRule="exact" w:line="360" w:before="0" w:after="0"/>
        <w:jc w:val="both"/>
        <w:rPr>
          <w:rFonts w:cs="Calibri" w:cstheme="minorHAnsi"/>
          <w:i/>
          <w:i/>
          <w:highlight w:val="yellow"/>
        </w:rPr>
      </w:pPr>
      <w:r>
        <w:rPr>
          <w:rFonts w:cs="Calibri" w:cstheme="minorHAnsi"/>
          <w:i/>
          <w:highlight w:val="yellow"/>
        </w:rPr>
      </w:r>
    </w:p>
    <w:p>
      <w:pPr>
        <w:pStyle w:val="Normal"/>
        <w:spacing w:lineRule="exact" w:line="360" w:before="0" w:after="0"/>
        <w:jc w:val="both"/>
        <w:rPr>
          <w:rFonts w:cs="Calibri" w:cstheme="minorHAnsi"/>
          <w:i/>
          <w:i/>
          <w:highlight w:val="yellow"/>
        </w:rPr>
      </w:pPr>
      <w:r>
        <w:rPr>
          <w:rFonts w:cs="Calibri" w:cstheme="minorHAnsi"/>
          <w:i/>
          <w:highlight w:val="yellow"/>
        </w:rPr>
      </w:r>
    </w:p>
    <w:p>
      <w:pPr>
        <w:pStyle w:val="Heading1"/>
        <w:numPr>
          <w:ilvl w:val="0"/>
          <w:numId w:val="2"/>
        </w:numPr>
        <w:spacing w:lineRule="exact" w:line="360" w:before="0" w:after="200"/>
        <w:jc w:val="both"/>
        <w:rPr>
          <w:rFonts w:cs="Calibri" w:cstheme="minorHAnsi"/>
          <w:szCs w:val="22"/>
        </w:rPr>
      </w:pPr>
      <w:bookmarkStart w:id="22" w:name="_Toc478634988"/>
      <w:r>
        <w:rPr>
          <w:rFonts w:cs="Calibri" w:cstheme="minorHAnsi"/>
          <w:szCs w:val="22"/>
        </w:rPr>
        <w:t>RECEPTIA PRODUSELOR</w:t>
      </w:r>
      <w:bookmarkEnd w:id="22"/>
    </w:p>
    <w:p>
      <w:pPr>
        <w:pStyle w:val="Normal"/>
        <w:spacing w:lineRule="exact" w:line="360" w:before="0" w:after="0"/>
        <w:jc w:val="both"/>
        <w:rPr>
          <w:rFonts w:cs="Calibri" w:cstheme="minorHAnsi"/>
          <w:highlight w:val="yellow"/>
        </w:rPr>
      </w:pPr>
      <w:r>
        <w:rPr>
          <w:rFonts w:cs="Calibri" w:cstheme="minorHAnsi"/>
          <w:highlight w:val="yellow"/>
        </w:rPr>
      </w:r>
    </w:p>
    <w:p>
      <w:pPr>
        <w:pStyle w:val="Normal"/>
        <w:widowControl w:val="false"/>
        <w:spacing w:lineRule="exact" w:line="360" w:before="0" w:after="0"/>
        <w:jc w:val="both"/>
        <w:rPr>
          <w:rFonts w:cs="Calibri" w:cstheme="minorHAnsi"/>
          <w:i/>
          <w:i/>
        </w:rPr>
      </w:pPr>
      <w:r>
        <w:rPr>
          <w:rFonts w:cs="Calibri" w:cstheme="minorHAnsi"/>
        </w:rPr>
        <w:t>Receptia produselor se va efectua pe baza de proces verbal semnat de Contractant si Autoritatea Contractanta, conform Anexei 2.</w:t>
      </w:r>
    </w:p>
    <w:p>
      <w:pPr>
        <w:pStyle w:val="Normal"/>
        <w:widowControl w:val="false"/>
        <w:spacing w:lineRule="exact" w:line="360" w:before="0" w:after="0"/>
        <w:jc w:val="both"/>
        <w:rPr>
          <w:rFonts w:cs="Calibri" w:cstheme="minorHAnsi"/>
          <w:i/>
          <w:i/>
        </w:rPr>
      </w:pPr>
      <w:r>
        <w:rPr>
          <w:rFonts w:cs="Calibri" w:cstheme="minorHAnsi"/>
          <w:i/>
        </w:rPr>
      </w:r>
    </w:p>
    <w:p>
      <w:pPr>
        <w:pStyle w:val="Normal"/>
        <w:spacing w:lineRule="exact" w:line="360" w:before="0" w:after="0"/>
        <w:jc w:val="both"/>
        <w:rPr>
          <w:rFonts w:cs="Calibri" w:cstheme="minorHAnsi"/>
          <w:highlight w:val="yellow"/>
        </w:rPr>
      </w:pPr>
      <w:r>
        <w:rPr>
          <w:rFonts w:cs="Calibri" w:cstheme="minorHAnsi"/>
          <w:highlight w:val="yellow"/>
        </w:rPr>
      </w:r>
    </w:p>
    <w:p>
      <w:pPr>
        <w:pStyle w:val="Heading1"/>
        <w:numPr>
          <w:ilvl w:val="0"/>
          <w:numId w:val="2"/>
        </w:numPr>
        <w:spacing w:lineRule="exact" w:line="360" w:before="0" w:after="200"/>
        <w:jc w:val="both"/>
        <w:rPr>
          <w:rFonts w:cs="Calibri" w:cstheme="minorHAnsi"/>
          <w:szCs w:val="22"/>
        </w:rPr>
      </w:pPr>
      <w:bookmarkStart w:id="23" w:name="_Toc478634989"/>
      <w:bookmarkStart w:id="24" w:name="_Toc464743182"/>
      <w:bookmarkStart w:id="25" w:name="_Toc419291373"/>
      <w:bookmarkStart w:id="26" w:name="_Toc367969412"/>
      <w:r>
        <w:rPr>
          <w:rFonts w:cs="Calibri" w:cstheme="minorHAnsi"/>
          <w:szCs w:val="22"/>
        </w:rPr>
        <w:t>MODALITATI SI CONDITII DE PLATA</w:t>
      </w:r>
      <w:bookmarkEnd w:id="23"/>
      <w:bookmarkEnd w:id="24"/>
      <w:bookmarkEnd w:id="25"/>
      <w:bookmarkEnd w:id="26"/>
    </w:p>
    <w:p>
      <w:pPr>
        <w:pStyle w:val="Normal"/>
        <w:widowControl w:val="false"/>
        <w:spacing w:lineRule="exact" w:line="360" w:before="0" w:after="0"/>
        <w:jc w:val="both"/>
        <w:rPr>
          <w:rFonts w:cs="Calibri" w:cstheme="minorHAnsi"/>
          <w:color w:val="000000"/>
          <w:sz w:val="20"/>
          <w:szCs w:val="20"/>
          <w:highlight w:val="yellow"/>
        </w:rPr>
      </w:pPr>
      <w:r>
        <w:rPr>
          <w:rFonts w:cs="Calibri" w:cstheme="minorHAnsi"/>
          <w:color w:val="000000"/>
          <w:sz w:val="20"/>
          <w:szCs w:val="20"/>
          <w:highlight w:val="yellow"/>
        </w:rPr>
      </w:r>
    </w:p>
    <w:p>
      <w:pPr>
        <w:pStyle w:val="Normal"/>
        <w:spacing w:lineRule="exact" w:line="360" w:before="0" w:after="0"/>
        <w:jc w:val="both"/>
        <w:rPr>
          <w:rFonts w:cs="Calibri" w:cstheme="minorHAnsi"/>
          <w:highlight w:val="green"/>
        </w:rPr>
      </w:pPr>
      <w:r>
        <w:rPr>
          <w:rFonts w:cs="Calibri" w:cstheme="minorHAnsi"/>
          <w:highlight w:val="green"/>
        </w:rPr>
        <w:t xml:space="preserve">- achizitia se va face in sistem „leasing financiar” desfasurat pe o perioada de 36 luni, conform buget aprobat; </w:t>
      </w:r>
    </w:p>
    <w:p>
      <w:pPr>
        <w:pStyle w:val="Normal"/>
        <w:spacing w:lineRule="exact" w:line="360" w:before="0" w:after="0"/>
        <w:jc w:val="both"/>
        <w:rPr>
          <w:rFonts w:cs="Calibri" w:cstheme="minorHAnsi"/>
          <w:highlight w:val="green"/>
        </w:rPr>
      </w:pPr>
      <w:r>
        <w:rPr>
          <w:rFonts w:cs="Calibri" w:cstheme="minorHAnsi"/>
          <w:highlight w:val="green"/>
        </w:rPr>
        <w:t>-  valoare avans  10%;</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valoare reziduala 1%;</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rata dobanzii este fixa pe toata durata de leasing;</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valoarea estimata este de 42.744.805,02 lei fără TVA (9.228.153,06 Euro, calculat la un curs BNR din 4.09.2018 – 4.632 lei/1 Euro);  50.866.317,97 lei cu TVA;</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valoarea ratelor va include taxele de inmatriculare si asigurarile pe primul an, plus alte costuri cu comisioane si taxe. Etc...</w:t>
      </w:r>
    </w:p>
    <w:p>
      <w:pPr>
        <w:pStyle w:val="Normal"/>
        <w:spacing w:lineRule="exact" w:line="360" w:before="0" w:after="0"/>
        <w:jc w:val="both"/>
        <w:rPr>
          <w:rFonts w:cs="Calibri" w:cstheme="minorHAnsi"/>
          <w:highlight w:val="green"/>
        </w:rPr>
      </w:pPr>
      <w:r>
        <w:rPr>
          <w:rFonts w:cs="Calibri" w:cstheme="minorHAnsi"/>
          <w:highlight w:val="green"/>
        </w:rPr>
        <w:t xml:space="preserve">Mentiuni: - Dupa expirarea politelor, acestea vor fi reinnoite de catre beneficiar, bunurile fiind asigurate pe restul perioadei contractuale. </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Numarul de autobuze ce urmeaza a se achizitiona este de 38 buc.</w:t>
      </w:r>
    </w:p>
    <w:p>
      <w:pPr>
        <w:pStyle w:val="Normal"/>
        <w:spacing w:lineRule="exact" w:line="360" w:before="0" w:after="0"/>
        <w:jc w:val="both"/>
        <w:rPr>
          <w:rFonts w:cs="Calibri" w:cstheme="minorHAnsi"/>
          <w:highlight w:val="green"/>
        </w:rPr>
      </w:pPr>
      <w:r>
        <w:rPr>
          <w:rFonts w:cs="Calibri" w:cstheme="minorHAnsi"/>
          <w:highlight w:val="green"/>
        </w:rPr>
        <w:t xml:space="preserve">– </w:t>
      </w:r>
      <w:r>
        <w:rPr>
          <w:rFonts w:cs="Calibri" w:cstheme="minorHAnsi"/>
          <w:highlight w:val="green"/>
        </w:rPr>
        <w:t>Ofertantii vor participa la licitatie cu o oferta realizata de o societate de leasing cu care colaboareaza.</w:t>
      </w:r>
    </w:p>
    <w:p>
      <w:pPr>
        <w:pStyle w:val="Normal"/>
        <w:widowControl w:val="false"/>
        <w:spacing w:lineRule="exact" w:line="360" w:before="0" w:after="0"/>
        <w:jc w:val="both"/>
        <w:rPr>
          <w:rFonts w:cs="Calibri" w:cstheme="minorHAnsi"/>
          <w:color w:val="000000"/>
          <w:sz w:val="20"/>
          <w:szCs w:val="20"/>
          <w:highlight w:val="yellow"/>
        </w:rPr>
      </w:pPr>
      <w:r>
        <w:rPr>
          <w:rFonts w:cs="Calibri" w:cstheme="minorHAnsi"/>
          <w:color w:val="000000"/>
          <w:sz w:val="20"/>
          <w:szCs w:val="20"/>
          <w:highlight w:val="yellow"/>
        </w:rPr>
      </w:r>
    </w:p>
    <w:p>
      <w:pPr>
        <w:pStyle w:val="Normal"/>
        <w:widowControl w:val="false"/>
        <w:spacing w:lineRule="exact" w:line="360" w:before="0" w:after="0"/>
        <w:jc w:val="both"/>
        <w:rPr>
          <w:rFonts w:cs="Calibri" w:cstheme="minorHAnsi"/>
          <w:color w:val="000000"/>
          <w:sz w:val="20"/>
          <w:szCs w:val="20"/>
          <w:highlight w:val="yellow"/>
        </w:rPr>
      </w:pPr>
      <w:r>
        <w:rPr>
          <w:rFonts w:cs="Calibri" w:cstheme="minorHAnsi"/>
          <w:color w:val="000000"/>
          <w:sz w:val="20"/>
          <w:szCs w:val="20"/>
          <w:highlight w:val="yellow"/>
        </w:rPr>
      </w:r>
    </w:p>
    <w:p>
      <w:pPr>
        <w:pStyle w:val="Normal"/>
        <w:widowControl w:val="false"/>
        <w:spacing w:lineRule="exact" w:line="360" w:before="0" w:after="0"/>
        <w:jc w:val="both"/>
        <w:rPr>
          <w:rFonts w:cs="Calibri" w:cstheme="minorHAnsi"/>
        </w:rPr>
      </w:pPr>
      <w:r>
        <w:rPr>
          <w:rFonts w:cs="Calibri" w:cstheme="minorHAnsi"/>
        </w:rPr>
        <w:t>Contractantul va emite factura pentru produsele livrate. Fiecare factura va avea mentionat numarul contractului, datele de emitere si de scadenta ale facturii respective. Facturile vor fi trimise in original la adresa specificata de Autoritatea Contractanta.</w:t>
      </w:r>
    </w:p>
    <w:p>
      <w:pPr>
        <w:pStyle w:val="Normal"/>
        <w:widowControl w:val="false"/>
        <w:spacing w:lineRule="exact" w:line="360" w:before="0" w:after="0"/>
        <w:jc w:val="both"/>
        <w:rPr>
          <w:rFonts w:cs="Calibri" w:cstheme="minorHAnsi"/>
        </w:rPr>
      </w:pPr>
      <w:r>
        <w:rPr>
          <w:rFonts w:cs="Calibri" w:cstheme="minorHAnsi"/>
        </w:rPr>
        <w:t>Factura va fi emisa dupa semnarea de catre Autoritatea Contractanta a procesului verbal de receptie calitativa, dupa livrare, instalare si punere in functiune. Procesul verbal de receptie calitativa va insoti factura si reprezinta elementul necesar realizarii platii, impreuna cu celelalte documente justificative prevazute mai jos:</w:t>
      </w:r>
    </w:p>
    <w:p>
      <w:pPr>
        <w:pStyle w:val="ListParagraph"/>
        <w:widowControl w:val="false"/>
        <w:numPr>
          <w:ilvl w:val="0"/>
          <w:numId w:val="6"/>
        </w:numPr>
        <w:spacing w:lineRule="exact" w:line="360" w:before="0" w:after="0"/>
        <w:contextualSpacing/>
        <w:jc w:val="both"/>
        <w:rPr>
          <w:rFonts w:cs="Calibri" w:cstheme="minorHAnsi"/>
        </w:rPr>
      </w:pPr>
      <w:r>
        <w:rPr>
          <w:rFonts w:cs="Calibri" w:cstheme="minorHAnsi"/>
        </w:rPr>
        <w:t>certificatul de calitate si garantie;</w:t>
      </w:r>
    </w:p>
    <w:p>
      <w:pPr>
        <w:pStyle w:val="ListParagraph"/>
        <w:widowControl w:val="false"/>
        <w:numPr>
          <w:ilvl w:val="0"/>
          <w:numId w:val="6"/>
        </w:numPr>
        <w:spacing w:lineRule="exact" w:line="360" w:before="0" w:after="0"/>
        <w:contextualSpacing/>
        <w:jc w:val="both"/>
        <w:rPr>
          <w:rFonts w:cs="Calibri" w:cstheme="minorHAnsi"/>
        </w:rPr>
      </w:pPr>
      <w:r>
        <w:rPr>
          <w:rFonts w:cs="Calibri" w:cstheme="minorHAnsi"/>
        </w:rPr>
        <w:t>declaratia  de conformitate;</w:t>
      </w:r>
    </w:p>
    <w:p>
      <w:pPr>
        <w:pStyle w:val="ListParagraph"/>
        <w:widowControl w:val="false"/>
        <w:numPr>
          <w:ilvl w:val="0"/>
          <w:numId w:val="6"/>
        </w:numPr>
        <w:spacing w:lineRule="exact" w:line="360" w:before="0" w:after="0"/>
        <w:contextualSpacing/>
        <w:jc w:val="both"/>
        <w:rPr>
          <w:rFonts w:cs="Calibri" w:cstheme="minorHAnsi"/>
        </w:rPr>
      </w:pPr>
      <w:r>
        <w:rPr>
          <w:rFonts w:cs="Calibri" w:cstheme="minorHAnsi"/>
        </w:rPr>
        <w:t>avizul de expeditie a produsului;</w:t>
      </w:r>
    </w:p>
    <w:p>
      <w:pPr>
        <w:pStyle w:val="ListParagraph"/>
        <w:widowControl w:val="false"/>
        <w:numPr>
          <w:ilvl w:val="0"/>
          <w:numId w:val="6"/>
        </w:numPr>
        <w:spacing w:lineRule="exact" w:line="360" w:before="0" w:after="0"/>
        <w:contextualSpacing/>
        <w:jc w:val="both"/>
        <w:rPr>
          <w:rFonts w:cs="Calibri" w:cstheme="minorHAnsi"/>
        </w:rPr>
      </w:pPr>
      <w:r>
        <w:rPr>
          <w:rFonts w:cs="Calibri" w:cstheme="minorHAnsi"/>
        </w:rPr>
        <w:t>procesul verbal de receptie cantitativa, conform Anexa 1;</w:t>
      </w:r>
    </w:p>
    <w:p>
      <w:pPr>
        <w:pStyle w:val="ListParagraph"/>
        <w:widowControl w:val="false"/>
        <w:numPr>
          <w:ilvl w:val="0"/>
          <w:numId w:val="6"/>
        </w:numPr>
        <w:spacing w:lineRule="exact" w:line="360" w:before="0" w:after="0"/>
        <w:contextualSpacing/>
        <w:jc w:val="both"/>
        <w:rPr>
          <w:rFonts w:cs="Calibri" w:cstheme="minorHAnsi"/>
        </w:rPr>
      </w:pPr>
      <w:r>
        <w:rPr>
          <w:rFonts w:cs="Calibri" w:cstheme="minorHAnsi"/>
        </w:rPr>
        <w:t>procesul verbal de receptie calitativa, conform Anexa 2;</w:t>
      </w:r>
    </w:p>
    <w:p>
      <w:pPr>
        <w:pStyle w:val="ListParagraph"/>
        <w:widowControl w:val="false"/>
        <w:spacing w:lineRule="exact" w:line="360" w:before="0" w:after="0"/>
        <w:contextualSpacing/>
        <w:jc w:val="both"/>
        <w:rPr>
          <w:rFonts w:cs="Calibri" w:cstheme="minorHAnsi"/>
        </w:rPr>
      </w:pPr>
      <w:r>
        <w:rPr>
          <w:rFonts w:cs="Calibri" w:cstheme="minorHAnsi"/>
        </w:rPr>
      </w:r>
    </w:p>
    <w:p>
      <w:pPr>
        <w:pStyle w:val="ListParagraph"/>
        <w:widowControl w:val="false"/>
        <w:spacing w:lineRule="exact" w:line="360" w:before="0" w:after="0"/>
        <w:contextualSpacing/>
        <w:jc w:val="both"/>
        <w:rPr>
          <w:rFonts w:cs="Calibri" w:cstheme="minorHAnsi"/>
        </w:rPr>
      </w:pPr>
      <w:r>
        <w:rPr>
          <w:rFonts w:cs="Calibri" w:cstheme="minorHAnsi"/>
        </w:rPr>
      </w:r>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rPr>
      </w:pPr>
      <w:r>
        <w:rPr>
          <w:rFonts w:cs="Calibri" w:cstheme="minorHAnsi"/>
        </w:rPr>
      </w:r>
    </w:p>
    <w:p>
      <w:pPr>
        <w:pStyle w:val="Heading1"/>
        <w:numPr>
          <w:ilvl w:val="0"/>
          <w:numId w:val="2"/>
        </w:numPr>
        <w:spacing w:lineRule="exact" w:line="360" w:before="0" w:after="200"/>
        <w:jc w:val="both"/>
        <w:rPr>
          <w:rFonts w:cs="Calibri" w:cstheme="minorHAnsi"/>
          <w:szCs w:val="22"/>
        </w:rPr>
      </w:pPr>
      <w:bookmarkStart w:id="27" w:name="_Toc478634990"/>
      <w:r>
        <w:rPr>
          <w:rFonts w:cs="Calibri" w:cstheme="minorHAnsi"/>
          <w:szCs w:val="22"/>
        </w:rPr>
        <w:t>Cadrul legal care guvernează relația dintre Autoritatea Contractantă și Contractant (inclusiv în domeniile mediului, social și al relațiilor de muncă)</w:t>
      </w:r>
      <w:bookmarkEnd w:id="27"/>
    </w:p>
    <w:p>
      <w:pPr>
        <w:pStyle w:val="Normal"/>
        <w:spacing w:lineRule="exact" w:line="360" w:before="0" w:after="0"/>
        <w:rPr>
          <w:rFonts w:cs="Calibri" w:cstheme="minorHAnsi"/>
        </w:rPr>
      </w:pPr>
      <w:r>
        <w:rPr>
          <w:rFonts w:cs="Calibri" w:cstheme="minorHAnsi"/>
        </w:rPr>
      </w:r>
    </w:p>
    <w:p>
      <w:pPr>
        <w:pStyle w:val="Normal"/>
        <w:spacing w:lineRule="exact" w:line="360" w:before="0" w:after="0"/>
        <w:jc w:val="both"/>
        <w:rPr>
          <w:rFonts w:cs="Calibri" w:cstheme="minorHAnsi"/>
          <w:i/>
          <w:i/>
        </w:rPr>
      </w:pPr>
      <w:r>
        <w:rPr>
          <w:rFonts w:cs="Calibri" w:cstheme="minorHAnsi"/>
          <w:i/>
        </w:rPr>
        <w:t>Contractantul trebuie să respecte toate prevederile legale, aplicabile la nivel național, dar și regulamentele aplicabile la nivelul Uniunii Europene (acolo unde se impune).</w:t>
      </w:r>
    </w:p>
    <w:p>
      <w:pPr>
        <w:pStyle w:val="Normal"/>
        <w:spacing w:lineRule="exact" w:line="360" w:before="0" w:after="0"/>
        <w:jc w:val="both"/>
        <w:rPr>
          <w:rFonts w:cs="Calibri" w:cstheme="minorHAnsi"/>
          <w:i/>
          <w:i/>
        </w:rPr>
      </w:pPr>
      <w:r>
        <w:rPr>
          <w:rFonts w:cs="Calibri" w:cstheme="minorHAnsi"/>
          <w:i/>
        </w:rPr>
        <w:t>Pe perioada realizării tuturor activităților din cadrul Contractului, Contractantul este responsabil pentru implementarea celor mai bune practici, în conformitate cu legislația și regulamentele existente la nivel național și la nivelul Uniunii Europene. Contractantul va fi ținut deplin responsabil pentru subcontractanții săi în furnizarea produselor si realizarea operatiunilor cu titlu accesoriu prevăzute în Caietul de Sarcini, urmând să răspundă față de Autoritatea Contractantă, pentru orice nerespectare sau omisiune a respectării oricăror prevederi legale și normative aplicabile. Autoritatea Contractantă nu va fi ținută responsabilă pentru nerespectarea sau omisiunea respectării de către Contractant sau de către subcontractanții acestuia a oricărei prevederi legale sau a oricărui act normativ aplicabil precum și atât pentru furnzarea produselor cât și pentru rezultatele generate de furnizarea produselor.</w:t>
      </w:r>
    </w:p>
    <w:p>
      <w:pPr>
        <w:pStyle w:val="Normal"/>
        <w:spacing w:lineRule="exact" w:line="360" w:before="0" w:after="0"/>
        <w:jc w:val="both"/>
        <w:rPr>
          <w:rFonts w:cs="Calibri" w:cstheme="minorHAnsi"/>
          <w:i/>
          <w:i/>
        </w:rPr>
      </w:pPr>
      <w:r>
        <w:rPr>
          <w:rFonts w:cs="Calibri" w:cstheme="minorHAnsi"/>
          <w:i/>
        </w:rPr>
        <w:t xml:space="preserve">În cazul în care intervin schimbări legislative, Contractantul are obligația de a informa Autoritatea Contractantă cu privire la consecințele asupra activităților care fac obiectul Contractului și de a-și adapta activitatea în funcție de decizia Autorității Contractante în legătură cu schimbările legislative. În cazul în care o astfel de situație este aplicabilă trebuie precizat în Contract mecanismul de soluționare a unor astfel de situații. </w:t>
      </w:r>
    </w:p>
    <w:p>
      <w:pPr>
        <w:pStyle w:val="Normal"/>
        <w:spacing w:lineRule="exact" w:line="360" w:before="0" w:after="0"/>
        <w:jc w:val="both"/>
        <w:rPr>
          <w:rFonts w:cs="Calibri" w:cstheme="minorHAnsi"/>
          <w:i/>
          <w:i/>
          <w:highlight w:val="lightGray"/>
        </w:rPr>
      </w:pPr>
      <w:r>
        <w:rPr>
          <w:rFonts w:cs="Calibri" w:cstheme="minorHAnsi"/>
          <w:i/>
          <w:highlight w:val="lightGray"/>
        </w:rPr>
      </w:r>
    </w:p>
    <w:p>
      <w:pPr>
        <w:pStyle w:val="Normal"/>
        <w:spacing w:lineRule="exact" w:line="360" w:before="0" w:after="0"/>
        <w:jc w:val="both"/>
        <w:rPr>
          <w:rFonts w:cs="Calibri" w:cstheme="minorHAnsi"/>
          <w:i/>
          <w:i/>
          <w:highlight w:val="lightGray"/>
        </w:rPr>
      </w:pPr>
      <w:r>
        <w:rPr>
          <w:rFonts w:cs="Calibri" w:cstheme="minorHAnsi"/>
        </w:rPr>
        <w:t>Ofertantul devenit Contractant are obligatia de a respecta in executarea Contractului, obligațiile aplicabile în domeniul mediului, social și al muncii instituite prin dreptul Uniunii, prin dreptul național, prin acorduri colective sau prin dispozițiile internaționale de drept în domeniul mediului, social și al muncii enumerate în anexa X la Directiva 2014/24,</w:t>
      </w:r>
      <w:r>
        <w:rPr>
          <w:rFonts w:cs="Calibri" w:cstheme="minorHAnsi"/>
          <w:i/>
        </w:rPr>
        <w:t xml:space="preserve"> </w:t>
      </w:r>
      <w:r>
        <w:rPr>
          <w:rFonts w:cs="Calibri" w:cstheme="minorHAnsi"/>
        </w:rPr>
        <w:t>respectiv</w:t>
      </w:r>
      <w:r>
        <w:rPr>
          <w:rFonts w:cs="Calibri" w:cstheme="minorHAnsi"/>
          <w:i/>
          <w:highlight w:val="lightGray"/>
        </w:rPr>
        <w:t>:</w:t>
      </w:r>
    </w:p>
    <w:p>
      <w:pPr>
        <w:pStyle w:val="ListParagraph"/>
        <w:numPr>
          <w:ilvl w:val="0"/>
          <w:numId w:val="4"/>
        </w:numPr>
        <w:spacing w:lineRule="exact" w:line="360" w:before="0" w:after="0"/>
        <w:contextualSpacing/>
        <w:jc w:val="both"/>
        <w:rPr>
          <w:rFonts w:cs="Calibri" w:cstheme="minorHAnsi"/>
          <w:i/>
          <w:i/>
          <w:highlight w:val="magenta"/>
        </w:rPr>
      </w:pPr>
      <w:r>
        <w:rPr>
          <w:rFonts w:cs="Calibri" w:cstheme="minorHAnsi"/>
          <w:i/>
          <w:highlight w:val="magenta"/>
        </w:rPr>
        <w:t>Convenția nr. 87 a OIM privind libertatea de asociere și protecția dreptului de organizare;</w:t>
      </w:r>
    </w:p>
    <w:p>
      <w:pPr>
        <w:pStyle w:val="ListParagraph"/>
        <w:spacing w:lineRule="exact" w:line="360" w:before="0" w:after="0"/>
        <w:contextualSpacing/>
        <w:jc w:val="both"/>
        <w:rPr>
          <w:rFonts w:cs="Calibri" w:cstheme="minorHAnsi"/>
          <w:i/>
          <w:i/>
          <w:highlight w:val="magenta"/>
        </w:rPr>
      </w:pPr>
      <w:r>
        <w:rPr>
          <w:rFonts w:cs="Calibri" w:cstheme="minorHAnsi"/>
          <w:i/>
          <w:highlight w:val="magenta"/>
        </w:rPr>
      </w:r>
    </w:p>
    <w:p>
      <w:pPr>
        <w:pStyle w:val="ListParagraph"/>
        <w:numPr>
          <w:ilvl w:val="0"/>
          <w:numId w:val="4"/>
        </w:numPr>
        <w:spacing w:lineRule="exact" w:line="360" w:before="0" w:after="0"/>
        <w:contextualSpacing/>
        <w:jc w:val="both"/>
        <w:rPr>
          <w:rFonts w:cs="Calibri" w:cstheme="minorHAnsi"/>
          <w:i/>
          <w:i/>
          <w:highlight w:val="magenta"/>
        </w:rPr>
      </w:pPr>
      <w:r>
        <w:rPr>
          <w:rFonts w:cs="Calibri" w:cstheme="minorHAnsi"/>
          <w:i/>
          <w:highlight w:val="magenta"/>
        </w:rPr>
        <w:t>Convenția de la Viena privind protecția stratului de ozon și Protocolul său de la Montreal privind substanțele care epuizează stratul de ozon;</w:t>
      </w:r>
    </w:p>
    <w:p>
      <w:pPr>
        <w:pStyle w:val="Normal"/>
        <w:spacing w:lineRule="exact" w:line="360" w:before="0" w:after="0"/>
        <w:jc w:val="both"/>
        <w:rPr>
          <w:rFonts w:cs="Calibri" w:cstheme="minorHAnsi"/>
          <w:i/>
          <w:i/>
          <w:highlight w:val="lightGray"/>
        </w:rPr>
      </w:pPr>
      <w:r>
        <w:rPr>
          <w:rFonts w:cs="Calibri" w:cstheme="minorHAnsi"/>
          <w:i/>
          <w:highlight w:val="lightGray"/>
        </w:rPr>
      </w:r>
    </w:p>
    <w:p>
      <w:pPr>
        <w:pStyle w:val="Normal"/>
        <w:spacing w:lineRule="exact" w:line="360" w:before="0" w:after="0"/>
        <w:rPr>
          <w:rFonts w:cs="Calibri" w:cstheme="minorHAnsi"/>
        </w:rPr>
      </w:pPr>
      <w:r>
        <w:rPr>
          <w:rFonts w:cs="Calibri" w:cstheme="minorHAnsi"/>
        </w:rPr>
      </w:r>
    </w:p>
    <w:p>
      <w:pPr>
        <w:pStyle w:val="Normal"/>
        <w:spacing w:lineRule="exact" w:line="360" w:before="0" w:after="0"/>
        <w:rPr>
          <w:rFonts w:cs="Calibri" w:cstheme="minorHAnsi"/>
        </w:rPr>
      </w:pPr>
      <w:r>
        <w:rPr>
          <w:rFonts w:cs="Calibri" w:cstheme="minorHAnsi"/>
        </w:rPr>
      </w:r>
    </w:p>
    <w:p>
      <w:pPr>
        <w:pStyle w:val="Normal"/>
        <w:spacing w:lineRule="exact" w:line="360" w:before="0" w:after="0"/>
        <w:rPr>
          <w:rFonts w:cs="Calibri" w:cstheme="minorHAnsi"/>
          <w:color w:val="000000" w:themeColor="text1"/>
        </w:rPr>
      </w:pPr>
      <w:r>
        <w:rPr>
          <w:rFonts w:cs="Calibri" w:cstheme="minorHAnsi"/>
          <w:color w:val="000000" w:themeColor="text1"/>
        </w:rPr>
      </w:r>
    </w:p>
    <w:p>
      <w:pPr>
        <w:pStyle w:val="Heading2"/>
        <w:numPr>
          <w:ilvl w:val="1"/>
          <w:numId w:val="2"/>
        </w:numPr>
        <w:spacing w:lineRule="exact" w:line="360" w:before="0" w:after="200"/>
        <w:jc w:val="both"/>
        <w:rPr>
          <w:rFonts w:cs="Calibri" w:cstheme="minorHAnsi"/>
          <w:sz w:val="22"/>
          <w:szCs w:val="22"/>
        </w:rPr>
      </w:pPr>
      <w:bookmarkStart w:id="28" w:name="_Toc478634992"/>
      <w:r>
        <w:rPr>
          <w:rFonts w:cs="Calibri" w:cstheme="minorHAnsi"/>
          <w:sz w:val="22"/>
          <w:szCs w:val="22"/>
        </w:rPr>
        <w:t>Gestionarea relației dintre Contractant și Autoritatea Contractantă</w:t>
      </w:r>
      <w:bookmarkEnd w:id="28"/>
    </w:p>
    <w:p>
      <w:pPr>
        <w:pStyle w:val="Normal"/>
        <w:spacing w:lineRule="exact" w:line="360" w:before="0" w:after="0"/>
        <w:rPr>
          <w:rFonts w:cs="Calibri" w:cstheme="minorHAnsi"/>
        </w:rPr>
      </w:pPr>
      <w:r>
        <w:rPr>
          <w:rFonts w:cs="Calibri" w:cstheme="minorHAnsi"/>
        </w:rPr>
      </w:r>
    </w:p>
    <w:p>
      <w:pPr>
        <w:pStyle w:val="Normal"/>
        <w:spacing w:lineRule="exact" w:line="360" w:before="0" w:after="0"/>
        <w:jc w:val="both"/>
        <w:rPr>
          <w:rFonts w:cs="Calibri" w:cstheme="minorHAnsi"/>
          <w:i/>
          <w:i/>
          <w:color w:val="000000" w:themeColor="text1"/>
        </w:rPr>
      </w:pPr>
      <w:r>
        <w:rPr>
          <w:rFonts w:cs="Calibri" w:cstheme="minorHAnsi"/>
          <w:i/>
          <w:color w:val="000000" w:themeColor="text1"/>
        </w:rPr>
        <w:t>Modalitate de gestionare a Contractului în ceea ce privește responsabilitățile părților:</w:t>
      </w:r>
    </w:p>
    <w:p>
      <w:pPr>
        <w:pStyle w:val="ListParagraph"/>
        <w:numPr>
          <w:ilvl w:val="0"/>
          <w:numId w:val="3"/>
        </w:numPr>
        <w:spacing w:lineRule="exact" w:line="360" w:before="0" w:after="0"/>
        <w:contextualSpacing/>
        <w:jc w:val="both"/>
        <w:rPr>
          <w:rFonts w:cs="Calibri" w:cstheme="minorHAnsi"/>
          <w:i/>
          <w:i/>
          <w:color w:val="000000" w:themeColor="text1"/>
        </w:rPr>
      </w:pPr>
      <w:r>
        <w:rPr>
          <w:rFonts w:cs="Calibri" w:cstheme="minorHAnsi"/>
          <w:i/>
          <w:color w:val="000000" w:themeColor="text1"/>
        </w:rPr>
        <w:t xml:space="preserve">Responsabilitatea Autorității Contractante pentru procedură: organizarea procedurii de atribuire a Contractului, monitorizarea execuției Contractului și efectuarea plăților către Contractant, conform Contractului și desemnarea unui responsabil de contract și rolul acestuia, spre exemplu: responsabilul de contract va asigura comunicarea permanentă cu echipa Contractantului, evidența tuturor documentelor referitoare la derularea Contractului, monitorizarea permanentă și evaluarea periodică a gradului de îndeplinire a obiectivelor Contractului. </w:t>
      </w:r>
    </w:p>
    <w:p>
      <w:pPr>
        <w:pStyle w:val="ListParagraph"/>
        <w:numPr>
          <w:ilvl w:val="0"/>
          <w:numId w:val="3"/>
        </w:numPr>
        <w:spacing w:lineRule="exact" w:line="360" w:before="0" w:after="0"/>
        <w:contextualSpacing/>
        <w:jc w:val="both"/>
        <w:rPr>
          <w:rFonts w:cs="Calibri" w:cstheme="minorHAnsi"/>
          <w:i/>
          <w:i/>
          <w:color w:val="000000" w:themeColor="text1"/>
        </w:rPr>
      </w:pPr>
      <w:r>
        <w:rPr>
          <w:rFonts w:cs="Calibri" w:cstheme="minorHAnsi"/>
          <w:i/>
          <w:color w:val="000000" w:themeColor="text1"/>
        </w:rPr>
        <w:t>Responsabilitatea Contractantului pentru execuția la timp a tuturor activităților prevăzute și pentru obținerea rezultatelor stabilite prin Caietul de Sarcini și pentru întreaga coordonare a activităților care fac obiectul Contractului.</w:t>
      </w:r>
    </w:p>
    <w:p>
      <w:pPr>
        <w:pStyle w:val="Normal"/>
        <w:spacing w:lineRule="exact" w:line="360" w:before="0" w:after="0"/>
        <w:rPr>
          <w:rFonts w:cs="Calibri" w:cstheme="minorHAnsi"/>
        </w:rPr>
      </w:pPr>
      <w:r>
        <w:rPr>
          <w:rFonts w:cs="Calibri" w:cstheme="minorHAnsi"/>
        </w:rPr>
      </w:r>
    </w:p>
    <w:p>
      <w:pPr>
        <w:pStyle w:val="Heading1"/>
        <w:numPr>
          <w:ilvl w:val="0"/>
          <w:numId w:val="2"/>
        </w:numPr>
        <w:spacing w:lineRule="exact" w:line="360" w:before="0" w:after="200"/>
        <w:jc w:val="both"/>
        <w:rPr>
          <w:rFonts w:cs="Calibri" w:cstheme="minorHAnsi"/>
          <w:szCs w:val="22"/>
        </w:rPr>
      </w:pPr>
      <w:bookmarkStart w:id="29" w:name="_Toc478634994"/>
      <w:r>
        <w:rPr>
          <w:rFonts w:cs="Calibri" w:cstheme="minorHAnsi"/>
          <w:szCs w:val="22"/>
        </w:rPr>
        <w:t xml:space="preserve">Metodologia de evaluare a Ofertelor prezentate </w:t>
      </w:r>
      <w:bookmarkEnd w:id="29"/>
    </w:p>
    <w:p>
      <w:pPr>
        <w:pStyle w:val="Normal"/>
        <w:rPr/>
      </w:pPr>
      <w:r>
        <w:rPr/>
      </w:r>
    </w:p>
    <w:p>
      <w:pPr>
        <w:pStyle w:val="Normal"/>
        <w:rPr>
          <w:highlight w:val="green"/>
        </w:rPr>
      </w:pPr>
      <w:r>
        <w:rPr>
          <w:b/>
          <w:highlight w:val="green"/>
        </w:rPr>
        <w:t>Oferta va fi  insotita de urmatoarele documente, in limba romana</w:t>
      </w:r>
      <w:r>
        <w:rPr>
          <w:highlight w:val="green"/>
        </w:rPr>
        <w:t xml:space="preserve"> :  </w:t>
      </w:r>
    </w:p>
    <w:p>
      <w:pPr>
        <w:pStyle w:val="Normal"/>
        <w:rPr>
          <w:highlight w:val="green"/>
        </w:rPr>
      </w:pPr>
      <w:r>
        <w:rPr>
          <w:highlight w:val="green"/>
        </w:rPr>
        <w:t xml:space="preserve">- comentariu – articol cu articol – al specificatiilor tehnice continute in caietul de sarcini prin care sa se demonstreze corespondenta propunerii tehnice cu specificatiile respective, prezentate in ordinea din caietul de sarcini;  </w:t>
      </w:r>
    </w:p>
    <w:p>
      <w:pPr>
        <w:pStyle w:val="Normal"/>
        <w:rPr>
          <w:highlight w:val="green"/>
        </w:rPr>
      </w:pPr>
      <w:r>
        <w:rPr>
          <w:highlight w:val="green"/>
        </w:rPr>
        <w:t>- desene cu vederea in plan frontal, spate, lateral, de sus, interior al  autobuzului, cu indicarea cotelor principale si a garzii la sol;</w:t>
      </w:r>
    </w:p>
    <w:p>
      <w:pPr>
        <w:pStyle w:val="Normal"/>
        <w:rPr>
          <w:highlight w:val="green"/>
        </w:rPr>
      </w:pPr>
      <w:r>
        <w:rPr>
          <w:highlight w:val="green"/>
        </w:rPr>
        <w:t>- schema organizarii interioare  dispunere scaune, usi, butoane pentru solicitarea opririi, a geamurilor, a iesirilor de siguranta si a pozitionarii rampei pentru accesul persoanelor cu mobilitate redusa;</w:t>
      </w:r>
    </w:p>
    <w:p>
      <w:pPr>
        <w:pStyle w:val="Normal"/>
        <w:rPr>
          <w:highlight w:val="green"/>
        </w:rPr>
      </w:pPr>
      <w:r>
        <w:rPr>
          <w:highlight w:val="green"/>
        </w:rPr>
        <w:t xml:space="preserve">- descrierea motorului (sunt acceptate si pliante / brosuri ale producatorului in limba engleza) si descrierea sitemului care permite realizarea normei EURO 6 ; </w:t>
      </w:r>
    </w:p>
    <w:p>
      <w:pPr>
        <w:pStyle w:val="Normal"/>
        <w:rPr>
          <w:highlight w:val="green"/>
        </w:rPr>
      </w:pPr>
      <w:r>
        <w:rPr>
          <w:highlight w:val="green"/>
        </w:rPr>
        <w:t xml:space="preserve">- documentatia completa pentru mentenanta autobuzelor (planul reviziilor - proceduri, periodicitate,consumabile, SDV-istica si aparatele de diagnoza necesare s.a.m.d); </w:t>
      </w:r>
    </w:p>
    <w:p>
      <w:pPr>
        <w:pStyle w:val="Normal"/>
        <w:rPr>
          <w:highlight w:val="green"/>
        </w:rPr>
      </w:pPr>
      <w:r>
        <w:rPr>
          <w:highlight w:val="green"/>
        </w:rPr>
        <w:t>- schema electrica (circuite, cablaje, conexiuni, tablouri electrice, cutii de sigurante);</w:t>
      </w:r>
    </w:p>
    <w:p>
      <w:pPr>
        <w:pStyle w:val="Normal"/>
        <w:rPr>
          <w:highlight w:val="green"/>
        </w:rPr>
      </w:pPr>
      <w:r>
        <w:rPr>
          <w:highlight w:val="green"/>
        </w:rPr>
        <w:t>- amenajarea postului de conducere si tabloul de bord;</w:t>
      </w:r>
    </w:p>
    <w:p>
      <w:pPr>
        <w:pStyle w:val="Normal"/>
        <w:rPr>
          <w:highlight w:val="green"/>
        </w:rPr>
      </w:pPr>
      <w:r>
        <w:rPr>
          <w:highlight w:val="green"/>
        </w:rPr>
        <w:t>- schema completa a circuitelor pneumatice, planul de montaj, componentele, punctele de masura cu valorile presiunilor din circuite;</w:t>
      </w:r>
    </w:p>
    <w:p>
      <w:pPr>
        <w:pStyle w:val="Normal"/>
        <w:rPr>
          <w:highlight w:val="green"/>
        </w:rPr>
      </w:pPr>
      <w:r>
        <w:rPr>
          <w:highlight w:val="green"/>
        </w:rPr>
        <w:t>- schema instalatiei de ungere;</w:t>
      </w:r>
    </w:p>
    <w:p>
      <w:pPr>
        <w:pStyle w:val="Normal"/>
        <w:rPr>
          <w:highlight w:val="green"/>
        </w:rPr>
      </w:pPr>
      <w:r>
        <w:rPr>
          <w:highlight w:val="green"/>
        </w:rPr>
        <w:t>- schema instalatiei de racire a motorului, incalzire a salonului de pasageri si a postului de conducere, inclusiv instalatia de preancalzire ;</w:t>
      </w:r>
    </w:p>
    <w:p>
      <w:pPr>
        <w:pStyle w:val="Normal"/>
        <w:rPr>
          <w:highlight w:val="green"/>
        </w:rPr>
      </w:pPr>
      <w:r>
        <w:rPr>
          <w:highlight w:val="green"/>
        </w:rPr>
        <w:t>- descrierea cutiei de viteze;</w:t>
      </w:r>
    </w:p>
    <w:p>
      <w:pPr>
        <w:pStyle w:val="Normal"/>
        <w:rPr>
          <w:highlight w:val="green"/>
        </w:rPr>
      </w:pPr>
      <w:r>
        <w:rPr>
          <w:highlight w:val="green"/>
        </w:rPr>
        <w:t>- descrierea axelor;</w:t>
      </w:r>
    </w:p>
    <w:p>
      <w:pPr>
        <w:pStyle w:val="Normal"/>
        <w:rPr>
          <w:highlight w:val="green"/>
        </w:rPr>
      </w:pPr>
      <w:r>
        <w:rPr>
          <w:highlight w:val="green"/>
        </w:rPr>
        <w:t>- descrierea sistemului de franare;</w:t>
      </w:r>
    </w:p>
    <w:p>
      <w:pPr>
        <w:pStyle w:val="Normal"/>
        <w:rPr>
          <w:highlight w:val="green"/>
        </w:rPr>
      </w:pPr>
      <w:r>
        <w:rPr>
          <w:highlight w:val="green"/>
        </w:rPr>
        <w:t>- descrierea sistemului de directie;</w:t>
      </w:r>
    </w:p>
    <w:p>
      <w:pPr>
        <w:pStyle w:val="Normal"/>
        <w:rPr>
          <w:highlight w:val="green"/>
        </w:rPr>
      </w:pPr>
      <w:r>
        <w:rPr>
          <w:highlight w:val="green"/>
        </w:rPr>
        <w:t>- lista materialelor utilizate la constructia caroseriei si structurii;</w:t>
      </w:r>
    </w:p>
    <w:p>
      <w:pPr>
        <w:pStyle w:val="Normal"/>
        <w:rPr>
          <w:highlight w:val="green"/>
        </w:rPr>
      </w:pPr>
      <w:r>
        <w:rPr>
          <w:highlight w:val="green"/>
        </w:rPr>
        <w:t>- descrierea tehnologiei anticorozive utilizate;</w:t>
      </w:r>
    </w:p>
    <w:p>
      <w:pPr>
        <w:pStyle w:val="Normal"/>
        <w:rPr>
          <w:highlight w:val="green"/>
        </w:rPr>
      </w:pPr>
      <w:r>
        <w:rPr>
          <w:highlight w:val="green"/>
        </w:rPr>
        <w:t>- schema instalatiei de climatizare (aer conditionat) pentru postul de conducere si salon;</w:t>
      </w:r>
    </w:p>
    <w:p>
      <w:pPr>
        <w:pStyle w:val="Normal"/>
        <w:rPr>
          <w:highlight w:val="green"/>
        </w:rPr>
      </w:pPr>
      <w:r>
        <w:rPr>
          <w:highlight w:val="green"/>
        </w:rPr>
        <w:t>- schema instalatiei de alimentare cu combustibil;</w:t>
      </w:r>
    </w:p>
    <w:p>
      <w:pPr>
        <w:pStyle w:val="Normal"/>
        <w:rPr>
          <w:highlight w:val="green"/>
        </w:rPr>
      </w:pPr>
      <w:r>
        <w:rPr>
          <w:highlight w:val="green"/>
        </w:rPr>
        <w:t>- schema instalatiei speciale pentru reducerea gazelor poluante in conformitate cu normele EURO 6, descriere, functionare, mentenanta, piese de schimb, etc.;</w:t>
      </w:r>
    </w:p>
    <w:p>
      <w:pPr>
        <w:pStyle w:val="Normal"/>
        <w:rPr>
          <w:highlight w:val="green"/>
        </w:rPr>
      </w:pPr>
      <w:r>
        <w:rPr>
          <w:highlight w:val="green"/>
        </w:rPr>
        <w:t>- copie , cu mentiunea ,, Conform cu originalul ‘’ , a omologarii de tip RAR  a autobuzului (sau, daca e cazul, a certificatului de omologare emis de autoritatile competente din statele member ale UE );</w:t>
      </w:r>
    </w:p>
    <w:p>
      <w:pPr>
        <w:pStyle w:val="Normal"/>
        <w:rPr>
          <w:highlight w:val="green"/>
        </w:rPr>
      </w:pPr>
      <w:r>
        <w:rPr>
          <w:highlight w:val="green"/>
        </w:rPr>
        <w:t>- copie cu mentiunea ,,Conform cu originalul “ a certificatului de atestare privind incadrarea in normele de poluare EURO 6, eliberat de o autoritate competenta ;</w:t>
      </w:r>
    </w:p>
    <w:p>
      <w:pPr>
        <w:pStyle w:val="Normal"/>
        <w:rPr>
          <w:highlight w:val="green"/>
        </w:rPr>
      </w:pPr>
      <w:r>
        <w:rPr>
          <w:highlight w:val="green"/>
        </w:rPr>
        <w:t>- copie, cu mentiunea ,,Conform cu originalul” a certificatului de conformitate ( COC) emis de catre producator pentru autobuzul ofertat;</w:t>
      </w:r>
    </w:p>
    <w:p>
      <w:pPr>
        <w:pStyle w:val="Normal"/>
        <w:rPr>
          <w:highlight w:val="green"/>
        </w:rPr>
      </w:pPr>
      <w:r>
        <w:rPr>
          <w:highlight w:val="green"/>
        </w:rPr>
        <w:t>- angajamentul ferm prin care ofertantul se obliga sa livreze autobuzele impreuna cu carte de identitate RAR pe care s-a aplicat folia de securizare, pe cheltuiala si pe riscul sau, fara obligatii din partea beneficiarului;</w:t>
      </w:r>
    </w:p>
    <w:p>
      <w:pPr>
        <w:pStyle w:val="Normal"/>
        <w:rPr>
          <w:highlight w:val="green"/>
        </w:rPr>
      </w:pPr>
      <w:r>
        <w:rPr>
          <w:highlight w:val="green"/>
        </w:rPr>
        <w:t>- declaratia angajament pe propria raspundere ca va face pe cheltuiala lui instruirea personalului apartinand beneficiarului pentru exploatarea, intretinerea si repararea autobuzelor;</w:t>
      </w:r>
    </w:p>
    <w:p>
      <w:pPr>
        <w:pStyle w:val="Normal"/>
        <w:rPr>
          <w:highlight w:val="green"/>
        </w:rPr>
      </w:pPr>
      <w:r>
        <w:rPr>
          <w:highlight w:val="green"/>
        </w:rPr>
        <w:t>- declaratie- angajament pe proprie raspundere din parte producatorului referitor la viciile ascunse;</w:t>
      </w:r>
    </w:p>
    <w:p>
      <w:pPr>
        <w:pStyle w:val="Normal"/>
        <w:rPr>
          <w:highlight w:val="green"/>
        </w:rPr>
      </w:pPr>
      <w:r>
        <w:rPr>
          <w:highlight w:val="green"/>
        </w:rPr>
        <w:t xml:space="preserve">- angajamentul ferm al ofertantului ca: dispune de personalul si dotarea tehnica necesare asigurarii asistentei tehnice si service-ului in perioada de garantie (cat si post-garantie si a mentenantei ulterioare); exista service autorizat de producator cu toate autorizatiile R.A.R la zi, in a carui dotare sa existe minim 3 rampe/canale (destinate special intretinerii autobuzelor), pe raza Municipiului Tirgu Mures sau in alta locatie aflata la maximum 120 de km (sau la maximum doua ore de deplasare in caz de solicitare); service-ul dispune de abilitare din partea producatorului autobuzului ce constituie obiectul ofertei, detine contract cu producatorul autobuzului pentru lucrari de intretinere si reparatii ; se permite  efectuarea schimburilor de fluide tehnologice si consumabile in perioada de garantie de catre utilizator si in service-ul si cu personalul specializat al acestuia; </w:t>
      </w:r>
    </w:p>
    <w:p>
      <w:pPr>
        <w:pStyle w:val="Normal"/>
        <w:rPr>
          <w:highlight w:val="green"/>
        </w:rPr>
      </w:pPr>
      <w:r>
        <w:rPr>
          <w:highlight w:val="green"/>
        </w:rPr>
        <w:t>- angajamentul ferm al ofertantului ca asigura instruirea si abilitarea de personal apartinand beneficiarului  pentru urmatoarele tipuri de lucrari: efectuarea schimburilor de consumabile (ulei, filtre, lichide tehnologice , etc ) ,verificari si lucrari in postgarantie, mentenanta, reparatii s.a.m.d. + dotarea cu SDV-istica si aparatura specifica aferenta pentru acest gen de lucrari, cat si pentru diagnoza, remediere defecte, parametrizare, pe cheltuiala ofertantului ;</w:t>
      </w:r>
    </w:p>
    <w:p>
      <w:pPr>
        <w:pStyle w:val="Normal"/>
        <w:rPr/>
      </w:pPr>
      <w:r>
        <w:rPr>
          <w:highlight w:val="green"/>
        </w:rPr>
        <w:t>- opisul documentelor ofertei.</w:t>
      </w:r>
      <w:r>
        <w:rPr/>
        <w:t xml:space="preserve">  </w:t>
      </w:r>
    </w:p>
    <w:p>
      <w:pPr>
        <w:pStyle w:val="Normal"/>
        <w:spacing w:lineRule="exact" w:line="360" w:before="0" w:after="0"/>
        <w:jc w:val="center"/>
        <w:rPr>
          <w:rFonts w:cs="Calibri" w:cstheme="minorHAnsi"/>
          <w:i/>
          <w:i/>
          <w:highlight w:val="green"/>
        </w:rPr>
      </w:pPr>
      <w:r>
        <w:rPr>
          <w:rFonts w:cs="Calibri" w:cstheme="minorHAnsi"/>
          <w:i/>
          <w:highlight w:val="green"/>
        </w:rPr>
        <w:t>EVALUAREA OFERTELOR</w:t>
      </w:r>
    </w:p>
    <w:tbl>
      <w:tblPr>
        <w:tblW w:w="5000" w:type="pct"/>
        <w:jc w:val="left"/>
        <w:tblInd w:w="0" w:type="dxa"/>
        <w:tblBorders>
          <w:top w:val="single" w:sz="4" w:space="0" w:color="000000"/>
          <w:left w:val="single" w:sz="4" w:space="0" w:color="000000"/>
          <w:bottom w:val="single" w:sz="4" w:space="0" w:color="000000"/>
          <w:insideH w:val="single" w:sz="4" w:space="0" w:color="000000"/>
        </w:tblBorders>
        <w:tblCellMar>
          <w:top w:w="0" w:type="dxa"/>
          <w:left w:w="103" w:type="dxa"/>
          <w:bottom w:w="0" w:type="dxa"/>
          <w:right w:w="108" w:type="dxa"/>
        </w:tblCellMar>
        <w:tblLook w:firstRow="0" w:noVBand="0" w:lastRow="0" w:firstColumn="0" w:lastColumn="0" w:noHBand="0" w:val="0000"/>
      </w:tblPr>
      <w:tblGrid>
        <w:gridCol w:w="933"/>
        <w:gridCol w:w="7142"/>
        <w:gridCol w:w="997"/>
      </w:tblGrid>
      <w:tr>
        <w:trPr>
          <w:trHeight w:val="835" w:hRule="atLeast"/>
        </w:trPr>
        <w:tc>
          <w:tcPr>
            <w:tcW w:w="933" w:type="dxa"/>
            <w:tcBorders>
              <w:top w:val="single" w:sz="4" w:space="0" w:color="000000"/>
              <w:left w:val="single" w:sz="4" w:space="0" w:color="000000"/>
              <w:bottom w:val="single" w:sz="4" w:space="0" w:color="000000"/>
              <w:insideH w:val="single" w:sz="4" w:space="0" w:color="000000"/>
            </w:tcBorders>
            <w:shd w:fill="auto" w:val="clear"/>
          </w:tcPr>
          <w:p>
            <w:pPr>
              <w:pStyle w:val="Heading2"/>
              <w:widowControl w:val="false"/>
              <w:numPr>
                <w:ilvl w:val="0"/>
                <w:numId w:val="0"/>
              </w:numPr>
              <w:tabs>
                <w:tab w:val="left" w:pos="0" w:leader="none"/>
              </w:tabs>
              <w:snapToGrid w:val="false"/>
              <w:spacing w:before="200" w:after="0"/>
              <w:rPr>
                <w:rFonts w:ascii="Arial" w:hAnsi="Arial"/>
                <w:b w:val="false"/>
                <w:b w:val="false"/>
                <w:sz w:val="24"/>
                <w:szCs w:val="24"/>
              </w:rPr>
            </w:pPr>
            <w:r>
              <w:rPr>
                <w:rFonts w:ascii="Arial" w:hAnsi="Arial"/>
                <w:b w:val="false"/>
                <w:sz w:val="24"/>
                <w:szCs w:val="24"/>
              </w:rPr>
              <w:t>Nr. crt.</w:t>
            </w:r>
          </w:p>
        </w:tc>
        <w:tc>
          <w:tcPr>
            <w:tcW w:w="7142" w:type="dxa"/>
            <w:tcBorders>
              <w:top w:val="single" w:sz="4" w:space="0" w:color="000000"/>
              <w:left w:val="single" w:sz="4" w:space="0" w:color="000000"/>
              <w:bottom w:val="single" w:sz="4" w:space="0" w:color="000000"/>
              <w:insideH w:val="single" w:sz="4" w:space="0" w:color="000000"/>
            </w:tcBorders>
            <w:shd w:fill="auto" w:val="clear"/>
          </w:tcPr>
          <w:p>
            <w:pPr>
              <w:pStyle w:val="Heading2"/>
              <w:widowControl w:val="false"/>
              <w:numPr>
                <w:ilvl w:val="0"/>
                <w:numId w:val="0"/>
              </w:numPr>
              <w:tabs>
                <w:tab w:val="left" w:pos="0" w:leader="none"/>
              </w:tabs>
              <w:snapToGrid w:val="false"/>
              <w:spacing w:before="200" w:after="0"/>
              <w:ind w:left="576" w:hanging="576"/>
              <w:rPr>
                <w:rFonts w:ascii="Arial" w:hAnsi="Arial"/>
                <w:b w:val="false"/>
                <w:b w:val="false"/>
                <w:sz w:val="24"/>
                <w:szCs w:val="24"/>
              </w:rPr>
            </w:pPr>
            <w:r>
              <w:rPr>
                <w:rFonts w:ascii="Arial" w:hAnsi="Arial"/>
                <w:b w:val="false"/>
                <w:sz w:val="24"/>
                <w:szCs w:val="24"/>
              </w:rPr>
              <w:t>Denumire factor</w:t>
            </w:r>
          </w:p>
        </w:tc>
        <w:tc>
          <w:tcPr>
            <w:tcW w:w="99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Heading2"/>
              <w:widowControl w:val="false"/>
              <w:numPr>
                <w:ilvl w:val="0"/>
                <w:numId w:val="0"/>
              </w:numPr>
              <w:tabs>
                <w:tab w:val="left" w:pos="0" w:leader="none"/>
              </w:tabs>
              <w:snapToGrid w:val="false"/>
              <w:spacing w:before="200" w:after="0"/>
              <w:ind w:left="576" w:hanging="576"/>
              <w:jc w:val="center"/>
              <w:rPr>
                <w:rFonts w:ascii="Arial" w:hAnsi="Arial"/>
                <w:b w:val="false"/>
                <w:b w:val="false"/>
                <w:sz w:val="24"/>
                <w:szCs w:val="24"/>
              </w:rPr>
            </w:pPr>
            <w:r>
              <w:rPr>
                <w:rFonts w:ascii="Arial" w:hAnsi="Arial"/>
                <w:b w:val="false"/>
                <w:sz w:val="24"/>
                <w:szCs w:val="24"/>
              </w:rPr>
              <w:t>Punctaj</w:t>
            </w:r>
          </w:p>
          <w:p>
            <w:pPr>
              <w:pStyle w:val="Heading2"/>
              <w:widowControl w:val="false"/>
              <w:numPr>
                <w:ilvl w:val="0"/>
                <w:numId w:val="0"/>
              </w:numPr>
              <w:tabs>
                <w:tab w:val="left" w:pos="0" w:leader="none"/>
              </w:tabs>
              <w:snapToGrid w:val="false"/>
              <w:ind w:left="576" w:hanging="576"/>
              <w:jc w:val="center"/>
              <w:rPr>
                <w:rFonts w:ascii="Arial" w:hAnsi="Arial"/>
                <w:b w:val="false"/>
                <w:b w:val="false"/>
                <w:sz w:val="24"/>
                <w:szCs w:val="24"/>
              </w:rPr>
            </w:pPr>
            <w:r>
              <w:rPr>
                <w:rFonts w:ascii="Arial" w:hAnsi="Arial"/>
                <w:b w:val="false"/>
                <w:sz w:val="24"/>
                <w:szCs w:val="24"/>
              </w:rPr>
              <w:t>acordat</w:t>
            </w:r>
          </w:p>
        </w:tc>
      </w:tr>
      <w:tr>
        <w:trPr>
          <w:trHeight w:val="835" w:hRule="atLeast"/>
        </w:trPr>
        <w:tc>
          <w:tcPr>
            <w:tcW w:w="933" w:type="dxa"/>
            <w:tcBorders>
              <w:top w:val="single" w:sz="4" w:space="0" w:color="000000"/>
              <w:left w:val="single" w:sz="4" w:space="0" w:color="000000"/>
              <w:bottom w:val="single" w:sz="4" w:space="0" w:color="000000"/>
              <w:insideH w:val="single" w:sz="4" w:space="0" w:color="000000"/>
            </w:tcBorders>
            <w:shd w:fill="auto" w:val="clear"/>
          </w:tcPr>
          <w:p>
            <w:pPr>
              <w:pStyle w:val="Heading2"/>
              <w:widowControl w:val="false"/>
              <w:numPr>
                <w:ilvl w:val="0"/>
                <w:numId w:val="0"/>
              </w:numPr>
              <w:tabs>
                <w:tab w:val="left" w:pos="0" w:leader="none"/>
              </w:tabs>
              <w:snapToGrid w:val="false"/>
              <w:spacing w:before="200" w:after="0"/>
              <w:ind w:left="576" w:hanging="0"/>
              <w:rPr>
                <w:rFonts w:ascii="Arial" w:hAnsi="Arial"/>
                <w:b w:val="false"/>
                <w:b w:val="false"/>
                <w:sz w:val="24"/>
                <w:szCs w:val="24"/>
              </w:rPr>
            </w:pPr>
            <w:r>
              <w:rPr>
                <w:rFonts w:ascii="Arial" w:hAnsi="Arial"/>
                <w:b w:val="false"/>
                <w:sz w:val="24"/>
                <w:szCs w:val="24"/>
              </w:rPr>
              <w:t>1.</w:t>
            </w:r>
          </w:p>
        </w:tc>
        <w:tc>
          <w:tcPr>
            <w:tcW w:w="7142" w:type="dxa"/>
            <w:tcBorders>
              <w:top w:val="single" w:sz="4" w:space="0" w:color="000000"/>
              <w:left w:val="single" w:sz="4" w:space="0" w:color="000000"/>
              <w:bottom w:val="single" w:sz="4" w:space="0" w:color="000000"/>
              <w:insideH w:val="single" w:sz="4" w:space="0" w:color="000000"/>
            </w:tcBorders>
            <w:shd w:fill="auto" w:val="clear"/>
          </w:tcPr>
          <w:p>
            <w:pPr>
              <w:pStyle w:val="Heading2"/>
              <w:widowControl w:val="false"/>
              <w:numPr>
                <w:ilvl w:val="0"/>
                <w:numId w:val="0"/>
              </w:numPr>
              <w:tabs>
                <w:tab w:val="left" w:pos="0" w:leader="none"/>
              </w:tabs>
              <w:snapToGrid w:val="false"/>
              <w:spacing w:before="200" w:after="0"/>
              <w:ind w:left="576" w:hanging="576"/>
              <w:rPr>
                <w:rFonts w:ascii="Arial" w:hAnsi="Arial"/>
                <w:b w:val="false"/>
                <w:b w:val="false"/>
                <w:sz w:val="24"/>
                <w:szCs w:val="24"/>
              </w:rPr>
            </w:pPr>
            <w:r>
              <w:rPr>
                <w:rFonts w:ascii="Arial" w:hAnsi="Arial"/>
                <w:b w:val="false"/>
                <w:sz w:val="24"/>
                <w:szCs w:val="24"/>
              </w:rPr>
              <w:t>Pretul ofertei</w:t>
            </w:r>
          </w:p>
        </w:tc>
        <w:tc>
          <w:tcPr>
            <w:tcW w:w="99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Heading2"/>
              <w:widowControl w:val="false"/>
              <w:numPr>
                <w:ilvl w:val="0"/>
                <w:numId w:val="0"/>
              </w:numPr>
              <w:tabs>
                <w:tab w:val="left" w:pos="0" w:leader="none"/>
              </w:tabs>
              <w:snapToGrid w:val="false"/>
              <w:spacing w:before="200" w:after="0"/>
              <w:ind w:left="576" w:hanging="0"/>
              <w:jc w:val="right"/>
              <w:rPr>
                <w:rFonts w:ascii="Arial" w:hAnsi="Arial"/>
                <w:b w:val="false"/>
                <w:b w:val="false"/>
                <w:sz w:val="24"/>
                <w:szCs w:val="24"/>
              </w:rPr>
            </w:pPr>
            <w:r>
              <w:rPr>
                <w:rFonts w:ascii="Arial" w:hAnsi="Arial"/>
                <w:b w:val="false"/>
                <w:sz w:val="24"/>
                <w:szCs w:val="24"/>
              </w:rPr>
              <w:t>75</w:t>
            </w:r>
          </w:p>
        </w:tc>
      </w:tr>
      <w:tr>
        <w:trPr>
          <w:trHeight w:val="835" w:hRule="atLeast"/>
        </w:trPr>
        <w:tc>
          <w:tcPr>
            <w:tcW w:w="933" w:type="dxa"/>
            <w:tcBorders>
              <w:top w:val="single" w:sz="4" w:space="0" w:color="000000"/>
              <w:left w:val="single" w:sz="4" w:space="0" w:color="000000"/>
              <w:bottom w:val="single" w:sz="4" w:space="0" w:color="000000"/>
              <w:insideH w:val="single" w:sz="4" w:space="0" w:color="000000"/>
            </w:tcBorders>
            <w:shd w:fill="auto" w:val="clear"/>
          </w:tcPr>
          <w:p>
            <w:pPr>
              <w:pStyle w:val="Heading2"/>
              <w:widowControl w:val="false"/>
              <w:numPr>
                <w:ilvl w:val="0"/>
                <w:numId w:val="0"/>
              </w:numPr>
              <w:tabs>
                <w:tab w:val="left" w:pos="0" w:leader="none"/>
              </w:tabs>
              <w:snapToGrid w:val="false"/>
              <w:spacing w:before="200" w:after="0"/>
              <w:ind w:left="576" w:hanging="0"/>
              <w:rPr>
                <w:rFonts w:ascii="Arial" w:hAnsi="Arial"/>
                <w:b w:val="false"/>
                <w:b w:val="false"/>
                <w:sz w:val="24"/>
                <w:szCs w:val="24"/>
              </w:rPr>
            </w:pPr>
            <w:r>
              <w:rPr>
                <w:rFonts w:ascii="Arial" w:hAnsi="Arial"/>
                <w:b w:val="false"/>
                <w:sz w:val="24"/>
                <w:szCs w:val="24"/>
              </w:rPr>
              <w:t>2.</w:t>
            </w:r>
          </w:p>
        </w:tc>
        <w:tc>
          <w:tcPr>
            <w:tcW w:w="7142" w:type="dxa"/>
            <w:tcBorders>
              <w:top w:val="single" w:sz="4" w:space="0" w:color="000000"/>
              <w:left w:val="single" w:sz="4" w:space="0" w:color="000000"/>
              <w:bottom w:val="single" w:sz="4" w:space="0" w:color="000000"/>
              <w:insideH w:val="single" w:sz="4" w:space="0" w:color="000000"/>
            </w:tcBorders>
            <w:shd w:fill="auto" w:val="clear"/>
          </w:tcPr>
          <w:p>
            <w:pPr>
              <w:pStyle w:val="Heading2"/>
              <w:widowControl w:val="false"/>
              <w:numPr>
                <w:ilvl w:val="0"/>
                <w:numId w:val="0"/>
              </w:numPr>
              <w:tabs>
                <w:tab w:val="left" w:pos="0" w:leader="none"/>
              </w:tabs>
              <w:snapToGrid w:val="false"/>
              <w:spacing w:before="200" w:after="0"/>
              <w:ind w:left="576" w:hanging="576"/>
              <w:rPr>
                <w:rFonts w:ascii="Arial" w:hAnsi="Arial"/>
                <w:b w:val="false"/>
                <w:b w:val="false"/>
                <w:bCs w:val="false"/>
                <w:sz w:val="24"/>
                <w:szCs w:val="24"/>
              </w:rPr>
            </w:pPr>
            <w:r>
              <w:rPr>
                <w:rFonts w:ascii="Arial" w:hAnsi="Arial"/>
                <w:b w:val="false"/>
                <w:sz w:val="24"/>
                <w:szCs w:val="24"/>
              </w:rPr>
              <w:t>Consum  de combustibil conform test SORT 1 (l/100 km)</w:t>
            </w:r>
          </w:p>
        </w:tc>
        <w:tc>
          <w:tcPr>
            <w:tcW w:w="99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Heading2"/>
              <w:widowControl w:val="false"/>
              <w:numPr>
                <w:ilvl w:val="0"/>
                <w:numId w:val="0"/>
              </w:numPr>
              <w:tabs>
                <w:tab w:val="left" w:pos="0" w:leader="none"/>
              </w:tabs>
              <w:snapToGrid w:val="false"/>
              <w:spacing w:before="200" w:after="0"/>
              <w:ind w:left="576" w:hanging="0"/>
              <w:jc w:val="right"/>
              <w:rPr>
                <w:rFonts w:ascii="Arial" w:hAnsi="Arial"/>
                <w:b w:val="false"/>
                <w:b w:val="false"/>
                <w:sz w:val="24"/>
                <w:szCs w:val="24"/>
              </w:rPr>
            </w:pPr>
            <w:r>
              <w:rPr>
                <w:rFonts w:ascii="Arial" w:hAnsi="Arial"/>
                <w:b w:val="false"/>
                <w:sz w:val="24"/>
                <w:szCs w:val="24"/>
              </w:rPr>
              <w:t>15</w:t>
            </w:r>
          </w:p>
        </w:tc>
      </w:tr>
      <w:tr>
        <w:trPr>
          <w:trHeight w:val="835" w:hRule="atLeast"/>
        </w:trPr>
        <w:tc>
          <w:tcPr>
            <w:tcW w:w="933" w:type="dxa"/>
            <w:tcBorders>
              <w:top w:val="single" w:sz="4" w:space="0" w:color="000000"/>
              <w:left w:val="single" w:sz="4" w:space="0" w:color="000000"/>
              <w:bottom w:val="single" w:sz="4" w:space="0" w:color="000000"/>
              <w:insideH w:val="single" w:sz="4" w:space="0" w:color="000000"/>
            </w:tcBorders>
            <w:shd w:fill="auto" w:val="clear"/>
          </w:tcPr>
          <w:p>
            <w:pPr>
              <w:pStyle w:val="Heading2"/>
              <w:widowControl w:val="false"/>
              <w:numPr>
                <w:ilvl w:val="0"/>
                <w:numId w:val="0"/>
              </w:numPr>
              <w:tabs>
                <w:tab w:val="left" w:pos="0" w:leader="none"/>
              </w:tabs>
              <w:snapToGrid w:val="false"/>
              <w:spacing w:before="200" w:after="0"/>
              <w:ind w:left="576" w:hanging="0"/>
              <w:rPr>
                <w:rFonts w:ascii="Arial" w:hAnsi="Arial"/>
                <w:b w:val="false"/>
                <w:b w:val="false"/>
                <w:sz w:val="24"/>
                <w:szCs w:val="24"/>
              </w:rPr>
            </w:pPr>
            <w:r>
              <w:rPr>
                <w:rFonts w:ascii="Arial" w:hAnsi="Arial"/>
                <w:b w:val="false"/>
                <w:sz w:val="24"/>
                <w:szCs w:val="24"/>
              </w:rPr>
              <w:t>3.</w:t>
            </w:r>
          </w:p>
        </w:tc>
        <w:tc>
          <w:tcPr>
            <w:tcW w:w="7142" w:type="dxa"/>
            <w:tcBorders>
              <w:top w:val="single" w:sz="4" w:space="0" w:color="000000"/>
              <w:left w:val="single" w:sz="4" w:space="0" w:color="000000"/>
              <w:bottom w:val="single" w:sz="4" w:space="0" w:color="000000"/>
              <w:insideH w:val="single" w:sz="4" w:space="0" w:color="000000"/>
            </w:tcBorders>
            <w:shd w:fill="auto" w:val="clear"/>
          </w:tcPr>
          <w:p>
            <w:pPr>
              <w:pStyle w:val="Heading2"/>
              <w:widowControl w:val="false"/>
              <w:numPr>
                <w:ilvl w:val="0"/>
                <w:numId w:val="0"/>
              </w:numPr>
              <w:tabs>
                <w:tab w:val="left" w:pos="0" w:leader="none"/>
              </w:tabs>
              <w:snapToGrid w:val="false"/>
              <w:spacing w:before="200" w:after="0"/>
              <w:ind w:left="576" w:hanging="576"/>
              <w:rPr>
                <w:rFonts w:ascii="Arial" w:hAnsi="Arial"/>
                <w:b w:val="false"/>
                <w:b w:val="false"/>
                <w:sz w:val="24"/>
                <w:szCs w:val="24"/>
              </w:rPr>
            </w:pPr>
            <w:r>
              <w:rPr>
                <w:rFonts w:ascii="Arial" w:hAnsi="Arial"/>
                <w:b w:val="false"/>
                <w:sz w:val="24"/>
                <w:szCs w:val="24"/>
              </w:rPr>
              <w:t>Costurile cu poluantii, calculate conform Anexa 3 la caietul de sarcini</w:t>
            </w:r>
          </w:p>
        </w:tc>
        <w:tc>
          <w:tcPr>
            <w:tcW w:w="99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Heading2"/>
              <w:widowControl w:val="false"/>
              <w:numPr>
                <w:ilvl w:val="0"/>
                <w:numId w:val="0"/>
              </w:numPr>
              <w:tabs>
                <w:tab w:val="left" w:pos="0" w:leader="none"/>
              </w:tabs>
              <w:snapToGrid w:val="false"/>
              <w:spacing w:before="200" w:after="0"/>
              <w:ind w:left="576" w:hanging="0"/>
              <w:jc w:val="right"/>
              <w:rPr>
                <w:rFonts w:ascii="Arial" w:hAnsi="Arial"/>
                <w:b w:val="false"/>
                <w:b w:val="false"/>
                <w:sz w:val="24"/>
                <w:szCs w:val="24"/>
              </w:rPr>
            </w:pPr>
            <w:r>
              <w:rPr>
                <w:rFonts w:ascii="Arial" w:hAnsi="Arial"/>
                <w:b w:val="false"/>
                <w:sz w:val="24"/>
                <w:szCs w:val="24"/>
              </w:rPr>
              <w:t>5</w:t>
            </w:r>
          </w:p>
        </w:tc>
      </w:tr>
      <w:tr>
        <w:trPr>
          <w:trHeight w:val="835" w:hRule="atLeast"/>
        </w:trPr>
        <w:tc>
          <w:tcPr>
            <w:tcW w:w="933" w:type="dxa"/>
            <w:tcBorders>
              <w:top w:val="single" w:sz="4" w:space="0" w:color="000000"/>
              <w:left w:val="single" w:sz="4" w:space="0" w:color="000000"/>
              <w:bottom w:val="single" w:sz="4" w:space="0" w:color="000000"/>
              <w:insideH w:val="single" w:sz="4" w:space="0" w:color="000000"/>
            </w:tcBorders>
            <w:shd w:fill="auto" w:val="clear"/>
          </w:tcPr>
          <w:p>
            <w:pPr>
              <w:pStyle w:val="Heading2"/>
              <w:widowControl w:val="false"/>
              <w:numPr>
                <w:ilvl w:val="0"/>
                <w:numId w:val="0"/>
              </w:numPr>
              <w:tabs>
                <w:tab w:val="left" w:pos="0" w:leader="none"/>
              </w:tabs>
              <w:snapToGrid w:val="false"/>
              <w:spacing w:before="200" w:after="0"/>
              <w:ind w:left="576" w:hanging="0"/>
              <w:rPr>
                <w:rFonts w:ascii="Arial" w:hAnsi="Arial"/>
                <w:b w:val="false"/>
                <w:b w:val="false"/>
                <w:sz w:val="24"/>
                <w:szCs w:val="24"/>
              </w:rPr>
            </w:pPr>
            <w:r>
              <w:rPr>
                <w:rFonts w:ascii="Arial" w:hAnsi="Arial"/>
                <w:b w:val="false"/>
                <w:sz w:val="24"/>
                <w:szCs w:val="24"/>
              </w:rPr>
              <w:t>4.</w:t>
            </w:r>
          </w:p>
        </w:tc>
        <w:tc>
          <w:tcPr>
            <w:tcW w:w="7142" w:type="dxa"/>
            <w:tcBorders>
              <w:top w:val="single" w:sz="4" w:space="0" w:color="000000"/>
              <w:left w:val="single" w:sz="4" w:space="0" w:color="000000"/>
              <w:bottom w:val="single" w:sz="4" w:space="0" w:color="000000"/>
              <w:insideH w:val="single" w:sz="4" w:space="0" w:color="000000"/>
            </w:tcBorders>
            <w:shd w:fill="auto" w:val="clear"/>
          </w:tcPr>
          <w:p>
            <w:pPr>
              <w:pStyle w:val="Heading2"/>
              <w:widowControl w:val="false"/>
              <w:numPr>
                <w:ilvl w:val="0"/>
                <w:numId w:val="0"/>
              </w:numPr>
              <w:tabs>
                <w:tab w:val="left" w:pos="0" w:leader="none"/>
              </w:tabs>
              <w:snapToGrid w:val="false"/>
              <w:spacing w:before="200" w:after="0"/>
              <w:ind w:left="576" w:hanging="576"/>
              <w:rPr>
                <w:rFonts w:ascii="Arial" w:hAnsi="Arial"/>
                <w:b w:val="false"/>
                <w:b w:val="false"/>
                <w:sz w:val="24"/>
                <w:szCs w:val="24"/>
              </w:rPr>
            </w:pPr>
            <w:r>
              <w:rPr>
                <w:rFonts w:ascii="Arial" w:hAnsi="Arial"/>
                <w:b w:val="false"/>
                <w:sz w:val="24"/>
                <w:szCs w:val="24"/>
              </w:rPr>
              <w:t>Perioada de garantie acordata</w:t>
            </w:r>
          </w:p>
        </w:tc>
        <w:tc>
          <w:tcPr>
            <w:tcW w:w="99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Heading2"/>
              <w:widowControl w:val="false"/>
              <w:numPr>
                <w:ilvl w:val="0"/>
                <w:numId w:val="0"/>
              </w:numPr>
              <w:tabs>
                <w:tab w:val="left" w:pos="0" w:leader="none"/>
              </w:tabs>
              <w:snapToGrid w:val="false"/>
              <w:spacing w:before="200" w:after="0"/>
              <w:ind w:left="576" w:hanging="0"/>
              <w:jc w:val="right"/>
              <w:rPr>
                <w:rFonts w:ascii="Arial" w:hAnsi="Arial"/>
                <w:b w:val="false"/>
                <w:b w:val="false"/>
                <w:sz w:val="24"/>
                <w:szCs w:val="24"/>
              </w:rPr>
            </w:pPr>
            <w:r>
              <w:rPr>
                <w:rFonts w:ascii="Arial" w:hAnsi="Arial"/>
                <w:b w:val="false"/>
                <w:sz w:val="24"/>
                <w:szCs w:val="24"/>
              </w:rPr>
              <w:t>5</w:t>
            </w:r>
          </w:p>
        </w:tc>
      </w:tr>
    </w:tbl>
    <w:p>
      <w:pPr>
        <w:pStyle w:val="Normal"/>
        <w:spacing w:lineRule="exact" w:line="360" w:before="0" w:after="0"/>
        <w:jc w:val="both"/>
        <w:rPr>
          <w:rFonts w:cs="Calibri" w:cstheme="minorHAnsi"/>
          <w:i/>
          <w:i/>
          <w:highlight w:val="green"/>
        </w:rPr>
      </w:pPr>
      <w:r>
        <w:rPr>
          <w:rFonts w:cs="Calibri" w:cstheme="minorHAnsi"/>
          <w:i/>
          <w:highlight w:val="green"/>
        </w:rPr>
      </w:r>
    </w:p>
    <w:p>
      <w:pPr>
        <w:pStyle w:val="Normal"/>
        <w:spacing w:lineRule="exact" w:line="360" w:before="0" w:after="0"/>
        <w:jc w:val="both"/>
        <w:rPr>
          <w:rFonts w:cs="Calibri" w:cstheme="minorHAnsi"/>
          <w:i/>
          <w:i/>
          <w:highlight w:val="green"/>
        </w:rPr>
      </w:pPr>
      <w:r>
        <w:rPr>
          <w:rFonts w:cs="Calibri" w:cstheme="minorHAnsi"/>
          <w:i/>
          <w:highlight w:val="green"/>
        </w:rPr>
        <w:t xml:space="preserve">          </w:t>
      </w:r>
      <w:r>
        <w:rPr>
          <w:rFonts w:cs="Calibri" w:cstheme="minorHAnsi"/>
          <w:i/>
          <w:highlight w:val="green"/>
        </w:rPr>
        <w:t>Detalii privind aplicarea algoritmului de calcul</w:t>
      </w:r>
    </w:p>
    <w:p>
      <w:pPr>
        <w:pStyle w:val="Normal"/>
        <w:spacing w:lineRule="exact" w:line="360" w:before="0" w:after="0"/>
        <w:jc w:val="both"/>
        <w:rPr>
          <w:rFonts w:cs="Calibri" w:cstheme="minorHAnsi"/>
          <w:i/>
          <w:i/>
          <w:highlight w:val="green"/>
        </w:rPr>
      </w:pPr>
      <w:r>
        <w:rPr>
          <w:rFonts w:cs="Calibri" w:cstheme="minorHAnsi"/>
          <w:i/>
          <w:highlight w:val="green"/>
        </w:rPr>
        <w:t>1.Pretul ofertei. Punctajul se acorda astfel:</w:t>
      </w:r>
    </w:p>
    <w:p>
      <w:pPr>
        <w:pStyle w:val="Normal"/>
        <w:spacing w:lineRule="exact" w:line="360" w:before="0" w:after="0"/>
        <w:jc w:val="both"/>
        <w:rPr>
          <w:rFonts w:cs="Calibri" w:cstheme="minorHAnsi"/>
          <w:i/>
          <w:i/>
          <w:highlight w:val="green"/>
        </w:rPr>
      </w:pPr>
      <w:r>
        <w:rPr>
          <w:rFonts w:cs="Calibri" w:cstheme="minorHAnsi"/>
          <w:i/>
          <w:highlight w:val="green"/>
        </w:rPr>
        <w:t>- pentru preţul cel mai mic oferit dintre toate ofertele si care respecta prevederile legale referitoare la incadrarea in valoarea estimata,  se acordă 75 puncte,</w:t>
      </w:r>
    </w:p>
    <w:p>
      <w:pPr>
        <w:pStyle w:val="Normal"/>
        <w:spacing w:lineRule="exact" w:line="360" w:before="0" w:after="0"/>
        <w:jc w:val="both"/>
        <w:rPr>
          <w:rFonts w:cs="Calibri" w:cstheme="minorHAnsi"/>
          <w:i/>
          <w:i/>
          <w:highlight w:val="green"/>
        </w:rPr>
      </w:pPr>
      <w:r>
        <w:rPr>
          <w:rFonts w:cs="Calibri" w:cstheme="minorHAnsi"/>
          <w:i/>
          <w:highlight w:val="green"/>
        </w:rPr>
        <w:t xml:space="preserve">- pentru alte preţuri oferite (oferta “n”), punctajul se acordă conform relaţiei: </w:t>
      </w:r>
    </w:p>
    <w:p>
      <w:pPr>
        <w:pStyle w:val="Normal"/>
        <w:spacing w:lineRule="exact" w:line="360" w:before="0" w:after="0"/>
        <w:jc w:val="both"/>
        <w:rPr>
          <w:rFonts w:cs="Calibri" w:cstheme="minorHAnsi"/>
          <w:i/>
          <w:i/>
          <w:highlight w:val="green"/>
        </w:rPr>
      </w:pPr>
      <w:r>
        <w:rPr>
          <w:rFonts w:cs="Calibri" w:cstheme="minorHAnsi"/>
          <w:i/>
          <w:highlight w:val="green"/>
        </w:rPr>
        <w:t xml:space="preserve">     </w:t>
      </w:r>
      <w:r>
        <w:rPr>
          <w:rFonts w:cs="Calibri" w:cstheme="minorHAnsi"/>
          <w:i/>
          <w:highlight w:val="green"/>
        </w:rPr>
        <w:t>P=    (preţul cel mai mic oferit dintre toate ofertele/preţul oferit de oferta “n”) x 75</w:t>
      </w:r>
    </w:p>
    <w:p>
      <w:pPr>
        <w:pStyle w:val="Normal"/>
        <w:spacing w:lineRule="exact" w:line="360" w:before="0" w:after="0"/>
        <w:jc w:val="both"/>
        <w:rPr>
          <w:rFonts w:cs="Calibri" w:cstheme="minorHAnsi"/>
          <w:i/>
          <w:i/>
          <w:highlight w:val="green"/>
        </w:rPr>
      </w:pPr>
      <w:r>
        <w:rPr>
          <w:rFonts w:cs="Calibri" w:cstheme="minorHAnsi"/>
          <w:i/>
          <w:highlight w:val="green"/>
        </w:rPr>
      </w:r>
    </w:p>
    <w:p>
      <w:pPr>
        <w:pStyle w:val="Normal"/>
        <w:spacing w:lineRule="exact" w:line="360" w:before="0" w:after="0"/>
        <w:jc w:val="both"/>
        <w:rPr>
          <w:rFonts w:cs="Calibri" w:cstheme="minorHAnsi"/>
          <w:i/>
          <w:i/>
          <w:highlight w:val="green"/>
        </w:rPr>
      </w:pPr>
      <w:r>
        <w:rPr>
          <w:rFonts w:cs="Calibri" w:cstheme="minorHAnsi"/>
          <w:i/>
          <w:highlight w:val="green"/>
        </w:rPr>
        <w:t>2. Consum de combustibil conform test SORT 1 (l/100 km)</w:t>
      </w:r>
    </w:p>
    <w:p>
      <w:pPr>
        <w:pStyle w:val="Normal"/>
        <w:spacing w:lineRule="exact" w:line="360" w:before="0" w:after="0"/>
        <w:jc w:val="both"/>
        <w:rPr>
          <w:rFonts w:cs="Calibri" w:cstheme="minorHAnsi"/>
          <w:i/>
          <w:i/>
          <w:highlight w:val="green"/>
        </w:rPr>
      </w:pPr>
      <w:r>
        <w:rPr>
          <w:rFonts w:cs="Calibri" w:cstheme="minorHAnsi"/>
          <w:i/>
          <w:highlight w:val="green"/>
        </w:rPr>
        <w:t xml:space="preserve">-pentru consumul cel mai scazut oferit ( l/100km) se acorda punctajul maxim 15 puncte, </w:t>
      </w:r>
    </w:p>
    <w:p>
      <w:pPr>
        <w:pStyle w:val="Normal"/>
        <w:spacing w:lineRule="exact" w:line="360" w:before="0" w:after="0"/>
        <w:jc w:val="both"/>
        <w:rPr>
          <w:rFonts w:cs="Calibri" w:cstheme="minorHAnsi"/>
          <w:i/>
          <w:i/>
          <w:highlight w:val="green"/>
        </w:rPr>
      </w:pPr>
      <w:r>
        <w:rPr>
          <w:rFonts w:cs="Calibri" w:cstheme="minorHAnsi"/>
          <w:i/>
          <w:highlight w:val="green"/>
        </w:rPr>
        <w:t xml:space="preserve">-pentru alte consumuri oferite, punctajul se acorda conform relatiei: </w:t>
      </w:r>
    </w:p>
    <w:p>
      <w:pPr>
        <w:pStyle w:val="Normal"/>
        <w:spacing w:lineRule="exact" w:line="360" w:before="0" w:after="0"/>
        <w:jc w:val="both"/>
        <w:rPr>
          <w:rFonts w:cs="Calibri" w:cstheme="minorHAnsi"/>
          <w:i/>
          <w:i/>
          <w:highlight w:val="green"/>
        </w:rPr>
      </w:pPr>
      <w:r>
        <w:rPr>
          <w:rFonts w:cs="Calibri" w:cstheme="minorHAnsi"/>
          <w:i/>
          <w:highlight w:val="green"/>
        </w:rPr>
        <w:t xml:space="preserve">consum cel mai scazut oferit/consum oferit de ofertantul “n” x 15    </w:t>
      </w:r>
    </w:p>
    <w:p>
      <w:pPr>
        <w:pStyle w:val="Normal"/>
        <w:spacing w:lineRule="exact" w:line="360" w:before="0" w:after="0"/>
        <w:jc w:val="both"/>
        <w:rPr>
          <w:rFonts w:cs="Calibri" w:cstheme="minorHAnsi"/>
          <w:i/>
          <w:i/>
          <w:highlight w:val="green"/>
        </w:rPr>
      </w:pPr>
      <w:r>
        <w:rPr>
          <w:rFonts w:cs="Calibri" w:cstheme="minorHAnsi"/>
          <w:i/>
          <w:highlight w:val="green"/>
        </w:rPr>
        <w:t xml:space="preserve">  </w:t>
      </w:r>
    </w:p>
    <w:p>
      <w:pPr>
        <w:pStyle w:val="Normal"/>
        <w:spacing w:lineRule="exact" w:line="360" w:before="0" w:after="0"/>
        <w:jc w:val="both"/>
        <w:rPr>
          <w:rFonts w:cs="Calibri" w:cstheme="minorHAnsi"/>
          <w:i/>
          <w:i/>
          <w:highlight w:val="green"/>
        </w:rPr>
      </w:pPr>
      <w:r>
        <w:rPr>
          <w:rFonts w:cs="Calibri" w:cstheme="minorHAnsi"/>
          <w:i/>
          <w:highlight w:val="green"/>
        </w:rPr>
        <w:t xml:space="preserve">3. Costurile cu poluantii, calculate conform Anexa 4 la caietul de sarcini                                                      </w:t>
      </w:r>
    </w:p>
    <w:p>
      <w:pPr>
        <w:pStyle w:val="Normal"/>
        <w:spacing w:lineRule="exact" w:line="360" w:before="0" w:after="0"/>
        <w:jc w:val="both"/>
        <w:rPr>
          <w:rFonts w:cs="Calibri" w:cstheme="minorHAnsi"/>
          <w:i/>
          <w:i/>
          <w:highlight w:val="green"/>
        </w:rPr>
      </w:pPr>
      <w:r>
        <w:rPr>
          <w:rFonts w:cs="Calibri" w:cstheme="minorHAnsi"/>
          <w:i/>
          <w:highlight w:val="green"/>
        </w:rPr>
        <w:t xml:space="preserve">      </w:t>
      </w:r>
      <w:r>
        <w:rPr>
          <w:rFonts w:cs="Calibri" w:cstheme="minorHAnsi"/>
          <w:i/>
          <w:highlight w:val="green"/>
        </w:rPr>
        <w:t>Pentru cel mai mic cost cu poluantii (V.i.m.min) ofertat se acordă 5 puncte. Pentru alt cost cu poluantii (V.i.m.n), punctajul se acordă conform relaţiei:</w:t>
      </w:r>
    </w:p>
    <w:p>
      <w:pPr>
        <w:pStyle w:val="Normal"/>
        <w:spacing w:lineRule="exact" w:line="360" w:before="0" w:after="0"/>
        <w:jc w:val="both"/>
        <w:rPr>
          <w:rFonts w:cs="Calibri" w:cstheme="minorHAnsi"/>
          <w:i/>
          <w:i/>
          <w:highlight w:val="green"/>
        </w:rPr>
      </w:pPr>
      <w:r>
        <w:rPr>
          <w:rFonts w:cs="Calibri" w:cstheme="minorHAnsi"/>
          <w:i/>
          <w:highlight w:val="green"/>
        </w:rPr>
        <w:t xml:space="preserve"> </w:t>
      </w:r>
      <w:r>
        <w:rPr>
          <w:rFonts w:cs="Calibri" w:cstheme="minorHAnsi"/>
          <w:i/>
          <w:highlight w:val="green"/>
        </w:rPr>
        <w:t>P = ( V.i.m.min./ V.i.m.n. ) x5</w:t>
      </w:r>
    </w:p>
    <w:p>
      <w:pPr>
        <w:pStyle w:val="Normal"/>
        <w:spacing w:lineRule="exact" w:line="360" w:before="0" w:after="0"/>
        <w:jc w:val="both"/>
        <w:rPr>
          <w:rFonts w:cs="Calibri" w:cstheme="minorHAnsi"/>
          <w:i/>
          <w:i/>
          <w:highlight w:val="green"/>
        </w:rPr>
      </w:pPr>
      <w:r>
        <w:rPr>
          <w:rFonts w:cs="Calibri" w:cstheme="minorHAnsi"/>
          <w:i/>
          <w:highlight w:val="green"/>
        </w:rPr>
        <w:t>P= punctajul acordat ofertei”n”</w:t>
      </w:r>
    </w:p>
    <w:p>
      <w:pPr>
        <w:pStyle w:val="Normal"/>
        <w:spacing w:lineRule="exact" w:line="360" w:before="0" w:after="0"/>
        <w:jc w:val="both"/>
        <w:rPr>
          <w:rFonts w:cs="Calibri" w:cstheme="minorHAnsi"/>
          <w:i/>
          <w:i/>
          <w:highlight w:val="green"/>
        </w:rPr>
      </w:pPr>
      <w:r>
        <w:rPr>
          <w:rFonts w:cs="Calibri" w:cstheme="minorHAnsi"/>
          <w:i/>
          <w:highlight w:val="green"/>
        </w:rPr>
        <w:t>V.i.m.min.=  Cea mai mica valoare a impactului de mediu dintre toate ofertele ,</w:t>
      </w:r>
    </w:p>
    <w:p>
      <w:pPr>
        <w:pStyle w:val="Normal"/>
        <w:spacing w:lineRule="exact" w:line="360" w:before="0" w:after="0"/>
        <w:jc w:val="both"/>
        <w:rPr>
          <w:rFonts w:cs="Calibri" w:cstheme="minorHAnsi"/>
          <w:i/>
          <w:i/>
          <w:highlight w:val="green"/>
        </w:rPr>
      </w:pPr>
      <w:r>
        <w:rPr>
          <w:rFonts w:cs="Calibri" w:cstheme="minorHAnsi"/>
          <w:i/>
          <w:highlight w:val="green"/>
        </w:rPr>
        <w:t>V.i.m.n.   = Valoarea impactului de mediu oferita de oferta “n” ,</w:t>
      </w:r>
    </w:p>
    <w:p>
      <w:pPr>
        <w:pStyle w:val="Normal"/>
        <w:spacing w:lineRule="exact" w:line="360" w:before="0" w:after="0"/>
        <w:jc w:val="both"/>
        <w:rPr>
          <w:rFonts w:cs="Calibri" w:cstheme="minorHAnsi"/>
          <w:i/>
          <w:i/>
          <w:highlight w:val="green"/>
        </w:rPr>
      </w:pPr>
      <w:r>
        <w:rPr>
          <w:rFonts w:cs="Calibri" w:cstheme="minorHAnsi"/>
          <w:i/>
          <w:highlight w:val="green"/>
        </w:rPr>
      </w:r>
    </w:p>
    <w:p>
      <w:pPr>
        <w:pStyle w:val="Normal"/>
        <w:spacing w:lineRule="exact" w:line="360" w:before="0" w:after="0"/>
        <w:jc w:val="both"/>
        <w:rPr>
          <w:rFonts w:cs="Calibri" w:cstheme="minorHAnsi"/>
          <w:i/>
          <w:i/>
          <w:highlight w:val="green"/>
        </w:rPr>
      </w:pPr>
      <w:r>
        <w:rPr>
          <w:rFonts w:cs="Calibri" w:cstheme="minorHAnsi"/>
          <w:i/>
          <w:highlight w:val="green"/>
        </w:rPr>
      </w:r>
    </w:p>
    <w:p>
      <w:pPr>
        <w:pStyle w:val="Normal"/>
        <w:spacing w:lineRule="exact" w:line="360" w:before="0" w:after="0"/>
        <w:jc w:val="both"/>
        <w:rPr>
          <w:rFonts w:cs="Calibri" w:cstheme="minorHAnsi"/>
          <w:i/>
          <w:i/>
          <w:highlight w:val="green"/>
        </w:rPr>
      </w:pPr>
      <w:r>
        <w:rPr>
          <w:rFonts w:cs="Calibri" w:cstheme="minorHAnsi"/>
          <w:i/>
          <w:highlight w:val="green"/>
        </w:rPr>
      </w:r>
    </w:p>
    <w:p>
      <w:pPr>
        <w:pStyle w:val="Normal"/>
        <w:spacing w:lineRule="exact" w:line="360" w:before="0" w:after="0"/>
        <w:jc w:val="both"/>
        <w:rPr>
          <w:rFonts w:cs="Calibri" w:cstheme="minorHAnsi"/>
          <w:i/>
          <w:i/>
          <w:highlight w:val="green"/>
        </w:rPr>
      </w:pPr>
      <w:r>
        <w:rPr>
          <w:rFonts w:cs="Calibri" w:cstheme="minorHAnsi"/>
          <w:i/>
          <w:highlight w:val="green"/>
        </w:rPr>
        <w:t xml:space="preserve">4. Perioada de garantie acordata                                                                                                                                     </w:t>
      </w:r>
    </w:p>
    <w:p>
      <w:pPr>
        <w:pStyle w:val="Normal"/>
        <w:spacing w:lineRule="exact" w:line="360" w:before="0" w:after="0"/>
        <w:jc w:val="both"/>
        <w:rPr>
          <w:rFonts w:cs="Calibri" w:cstheme="minorHAnsi"/>
          <w:i/>
          <w:i/>
          <w:highlight w:val="green"/>
        </w:rPr>
      </w:pPr>
      <w:r>
        <w:rPr>
          <w:rFonts w:cs="Calibri" w:cstheme="minorHAnsi"/>
          <w:i/>
          <w:highlight w:val="green"/>
        </w:rPr>
        <w:t xml:space="preserve">        </w:t>
      </w:r>
      <w:r>
        <w:rPr>
          <w:rFonts w:cs="Calibri" w:cstheme="minorHAnsi"/>
          <w:i/>
          <w:highlight w:val="green"/>
        </w:rPr>
        <w:t>Pentru perioada de garantie (se va avea in vedere garantia generala) cea mai mare acordata, se acordă 5 puncte. Pentru alte perioade oferite punctajul se acordă astfel:</w:t>
      </w:r>
    </w:p>
    <w:p>
      <w:pPr>
        <w:pStyle w:val="Normal"/>
        <w:spacing w:lineRule="exact" w:line="360" w:before="0" w:after="0"/>
        <w:jc w:val="both"/>
        <w:rPr>
          <w:rFonts w:cs="Calibri" w:cstheme="minorHAnsi"/>
          <w:i/>
          <w:i/>
          <w:highlight w:val="green"/>
        </w:rPr>
      </w:pPr>
      <w:r>
        <w:rPr>
          <w:rFonts w:cs="Calibri" w:cstheme="minorHAnsi"/>
          <w:i/>
          <w:highlight w:val="green"/>
        </w:rPr>
        <w:tab/>
        <w:t xml:space="preserve">   (perioada de garantie oferită in oferta “n”/perioada de garantie cea mai mare oferită) x 5.</w:t>
      </w:r>
    </w:p>
    <w:p>
      <w:pPr>
        <w:pStyle w:val="Normal"/>
        <w:spacing w:lineRule="exact" w:line="360" w:before="0" w:after="0"/>
        <w:jc w:val="both"/>
        <w:rPr>
          <w:rFonts w:cs="Calibri" w:cstheme="minorHAnsi"/>
          <w:i/>
          <w:i/>
          <w:highlight w:val="green"/>
        </w:rPr>
      </w:pPr>
      <w:r>
        <w:rPr>
          <w:rFonts w:cs="Calibri" w:cstheme="minorHAnsi"/>
          <w:i/>
          <w:highlight w:val="green"/>
        </w:rPr>
      </w:r>
    </w:p>
    <w:p>
      <w:pPr>
        <w:pStyle w:val="Normal"/>
        <w:spacing w:lineRule="exact" w:line="360" w:before="0" w:after="0"/>
        <w:jc w:val="both"/>
        <w:rPr>
          <w:rFonts w:cs="Calibri" w:cstheme="minorHAnsi"/>
          <w:i/>
          <w:i/>
          <w:highlight w:val="green"/>
        </w:rPr>
      </w:pPr>
      <w:r>
        <w:rPr>
          <w:rFonts w:cs="Calibri" w:cstheme="minorHAnsi"/>
          <w:i/>
          <w:highlight w:val="green"/>
        </w:rPr>
        <w:t>Perioada de garantie se va exprima în ani si în Km (se va lua in considerare un parcurs de 100 000 Km/an). Ofertele cu perioada de garantie mai mica decat garantia minima acceptata, conform caietului de sarcini, de minim 2 ani sau 200.000 Km, vor fi considerate neconforme. Perioada de garantie maxima peste care oferta nu va fi punctata suplimentar este de 4 ani sau 300.000 Km.( perioade de garantie oferite de 4 ani sau mai mari, si ca nr. de km de 300.000 km sau mai mult, se vor puncta cu acelasi numar de puncte, respectiv 5)</w:t>
      </w:r>
    </w:p>
    <w:p>
      <w:pPr>
        <w:pStyle w:val="Normal"/>
        <w:spacing w:lineRule="exact" w:line="360" w:before="0" w:after="0"/>
        <w:jc w:val="both"/>
        <w:rPr>
          <w:rFonts w:cs="Calibri" w:cstheme="minorHAnsi"/>
          <w:i/>
          <w:i/>
          <w:highlight w:val="green"/>
        </w:rPr>
      </w:pPr>
      <w:r>
        <w:rPr>
          <w:rFonts w:cs="Calibri" w:cstheme="minorHAnsi"/>
          <w:i/>
          <w:highlight w:val="green"/>
        </w:rPr>
      </w:r>
    </w:p>
    <w:p>
      <w:pPr>
        <w:pStyle w:val="Normal"/>
        <w:spacing w:lineRule="exact" w:line="360" w:before="0" w:after="0"/>
        <w:jc w:val="both"/>
        <w:rPr>
          <w:rFonts w:cs="Calibri" w:cstheme="minorHAnsi"/>
          <w:i/>
          <w:i/>
        </w:rPr>
      </w:pPr>
      <w:r>
        <w:rPr>
          <w:rFonts w:cs="Calibri" w:cstheme="minorHAnsi"/>
          <w:i/>
          <w:highlight w:val="green"/>
        </w:rPr>
        <w:t>Criteriile care nu vor putea fi apreciate de comisia de evaluare din lipsa documentelor şi datelor solicitate, vor fi punctate cu zero puncte.</w:t>
      </w:r>
      <w:r>
        <w:rPr>
          <w:rFonts w:cs="Calibri" w:cstheme="minorHAnsi"/>
          <w:i/>
        </w:rPr>
        <w:t xml:space="preserve">   </w:t>
      </w:r>
    </w:p>
    <w:p>
      <w:pPr>
        <w:pStyle w:val="Normal"/>
        <w:spacing w:lineRule="exact" w:line="360" w:before="0" w:after="0"/>
        <w:jc w:val="both"/>
        <w:rPr>
          <w:rFonts w:cs="Calibri" w:cstheme="minorHAnsi"/>
          <w:i/>
          <w:i/>
        </w:rPr>
      </w:pPr>
      <w:r>
        <w:rPr>
          <w:rFonts w:cs="Calibri" w:cstheme="minorHAnsi"/>
          <w:i/>
        </w:rPr>
      </w:r>
    </w:p>
    <w:p>
      <w:pPr>
        <w:pStyle w:val="Normal"/>
        <w:spacing w:lineRule="exact" w:line="360" w:before="0" w:after="0"/>
        <w:jc w:val="both"/>
        <w:rPr>
          <w:rFonts w:cs="Calibri" w:cstheme="minorHAnsi"/>
          <w:i/>
          <w:i/>
        </w:rPr>
      </w:pPr>
      <w:r>
        <w:rPr>
          <w:rFonts w:cs="Calibri" w:cstheme="minorHAnsi"/>
          <w:i/>
        </w:rPr>
      </w:r>
    </w:p>
    <w:p>
      <w:pPr>
        <w:pStyle w:val="Normal"/>
        <w:spacing w:lineRule="exact" w:line="360" w:before="0" w:after="0"/>
        <w:jc w:val="both"/>
        <w:rPr>
          <w:rFonts w:cs="Calibri" w:cstheme="minorHAnsi"/>
          <w:i/>
          <w:i/>
        </w:rPr>
      </w:pPr>
      <w:r>
        <w:rPr>
          <w:rFonts w:cs="Calibri" w:cstheme="minorHAnsi"/>
          <w:i/>
        </w:rPr>
      </w:r>
    </w:p>
    <w:p>
      <w:pPr>
        <w:pStyle w:val="Normal"/>
        <w:spacing w:lineRule="exact" w:line="360" w:before="0" w:after="0"/>
        <w:jc w:val="both"/>
        <w:rPr>
          <w:rFonts w:cs="Calibri" w:cstheme="minorHAnsi"/>
          <w:i/>
          <w:i/>
        </w:rPr>
      </w:pPr>
      <w:r>
        <w:rPr>
          <w:rFonts w:cs="Calibri" w:cstheme="minorHAnsi"/>
          <w:i/>
        </w:rPr>
      </w:r>
    </w:p>
    <w:p>
      <w:pPr>
        <w:pStyle w:val="Normal"/>
        <w:spacing w:lineRule="exact" w:line="360" w:before="0" w:after="0"/>
        <w:jc w:val="both"/>
        <w:rPr>
          <w:rFonts w:cs="Calibri" w:cstheme="minorHAnsi"/>
          <w:i/>
          <w:i/>
        </w:rPr>
      </w:pPr>
      <w:r>
        <w:rPr>
          <w:rFonts w:cs="Calibri" w:cstheme="minorHAnsi"/>
          <w:i/>
        </w:rPr>
      </w:r>
    </w:p>
    <w:p>
      <w:pPr>
        <w:pStyle w:val="Normal"/>
        <w:spacing w:lineRule="exact" w:line="360" w:before="0" w:after="0"/>
        <w:jc w:val="both"/>
        <w:rPr>
          <w:rFonts w:cs="Calibri" w:cstheme="minorHAnsi"/>
          <w:i/>
          <w:i/>
        </w:rPr>
      </w:pPr>
      <w:r>
        <w:rPr>
          <w:rFonts w:cs="Calibri" w:cstheme="minorHAnsi"/>
          <w:i/>
        </w:rPr>
      </w:r>
    </w:p>
    <w:p>
      <w:pPr>
        <w:pStyle w:val="Normal"/>
        <w:spacing w:lineRule="exact" w:line="360" w:before="0" w:after="0"/>
        <w:jc w:val="both"/>
        <w:rPr>
          <w:rFonts w:cs="Calibri" w:cstheme="minorHAnsi"/>
        </w:rPr>
      </w:pPr>
      <w:r>
        <w:rPr>
          <w:rFonts w:cs="Calibri" w:cstheme="minorHAnsi"/>
        </w:rPr>
        <w:t>FOAIE DE SEMNATURI:</w:t>
      </w:r>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rPr>
      </w:pPr>
      <w:r>
        <w:rPr>
          <w:rFonts w:cs="Calibri" w:cstheme="minorHAnsi"/>
        </w:rPr>
        <w:t>Serviciul Public ADMINISTRATIA DOMENIULUI PUBLIC</w:t>
      </w:r>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rPr>
      </w:pPr>
      <w:r>
        <w:rPr>
          <w:rFonts w:cs="Calibri" w:cstheme="minorHAnsi"/>
        </w:rPr>
        <w:t>Director A.D.P.:</w:t>
      </w:r>
    </w:p>
    <w:p>
      <w:pPr>
        <w:pStyle w:val="Normal"/>
        <w:spacing w:lineRule="exact" w:line="360" w:before="0" w:after="0"/>
        <w:jc w:val="both"/>
        <w:rPr>
          <w:rFonts w:cs="Calibri" w:cstheme="minorHAnsi"/>
        </w:rPr>
      </w:pPr>
      <w:r>
        <w:rPr>
          <w:rFonts w:cs="Calibri" w:cstheme="minorHAnsi"/>
        </w:rPr>
        <w:t>Florian Moldovan,                                  .............................................................................</w:t>
      </w:r>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rPr>
      </w:pPr>
      <w:r>
        <w:rPr>
          <w:rFonts w:cs="Calibri" w:cstheme="minorHAnsi"/>
        </w:rPr>
        <w:t>Director adj. A.D.P.:</w:t>
      </w:r>
    </w:p>
    <w:p>
      <w:pPr>
        <w:pStyle w:val="Normal"/>
        <w:spacing w:lineRule="exact" w:line="360" w:before="0" w:after="0"/>
        <w:jc w:val="both"/>
        <w:rPr>
          <w:rFonts w:cs="Calibri" w:cstheme="minorHAnsi"/>
        </w:rPr>
      </w:pPr>
      <w:r>
        <w:rPr>
          <w:rFonts w:cs="Calibri" w:cstheme="minorHAnsi"/>
        </w:rPr>
        <w:t>Gheorghita Ioan,                                    ............................................................................</w:t>
      </w:r>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rPr>
      </w:pPr>
      <w:r>
        <w:rPr>
          <w:rFonts w:cs="Calibri" w:cstheme="minorHAnsi"/>
        </w:rPr>
        <w:t>Sef Serviciu S.T.R.I.S.C.T.:</w:t>
      </w:r>
    </w:p>
    <w:p>
      <w:pPr>
        <w:pStyle w:val="Normal"/>
        <w:spacing w:lineRule="exact" w:line="360" w:before="0" w:after="0"/>
        <w:jc w:val="both"/>
        <w:rPr>
          <w:rFonts w:cs="Calibri" w:cstheme="minorHAnsi"/>
        </w:rPr>
      </w:pPr>
      <w:r>
        <w:rPr>
          <w:rFonts w:cs="Calibri" w:cstheme="minorHAnsi"/>
        </w:rPr>
        <w:t>Laszlo Szekely,                                      ............................................................................</w:t>
      </w:r>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rPr>
      </w:pPr>
      <w:r>
        <w:rPr>
          <w:rFonts w:cs="Calibri" w:cstheme="minorHAnsi"/>
        </w:rPr>
        <w:t>Consilier Juridic:</w:t>
      </w:r>
    </w:p>
    <w:p>
      <w:pPr>
        <w:pStyle w:val="Normal"/>
        <w:spacing w:lineRule="exact" w:line="360" w:before="0" w:after="0"/>
        <w:jc w:val="both"/>
        <w:rPr>
          <w:rFonts w:cs="Calibri" w:cstheme="minorHAnsi"/>
        </w:rPr>
      </w:pPr>
      <w:r>
        <w:rPr>
          <w:rFonts w:cs="Calibri" w:cstheme="minorHAnsi"/>
        </w:rPr>
        <w:t>Muresan Mihai,                                      ............................................................................</w:t>
      </w:r>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rPr>
      </w:pPr>
      <w:r>
        <w:rPr>
          <w:rFonts w:cs="Calibri" w:cstheme="minorHAnsi"/>
        </w:rPr>
        <w:t>Inspector de specialitate:</w:t>
      </w:r>
    </w:p>
    <w:p>
      <w:pPr>
        <w:pStyle w:val="Normal"/>
        <w:spacing w:lineRule="exact" w:line="360" w:before="0" w:after="0"/>
        <w:jc w:val="both"/>
        <w:rPr>
          <w:rFonts w:cs="Calibri" w:cstheme="minorHAnsi"/>
        </w:rPr>
      </w:pPr>
      <w:r>
        <w:rPr>
          <w:rFonts w:cs="Calibri" w:cstheme="minorHAnsi"/>
        </w:rPr>
        <w:t>Darius Grama;                                       .............................................................................</w:t>
      </w:r>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rPr>
      </w:pPr>
      <w:r>
        <w:rPr>
          <w:rFonts w:cs="Calibri" w:cstheme="minorHAnsi"/>
        </w:rPr>
      </w:r>
    </w:p>
    <w:p>
      <w:pPr>
        <w:pStyle w:val="Normal"/>
        <w:spacing w:lineRule="exact" w:line="360" w:before="0" w:after="0"/>
        <w:jc w:val="both"/>
        <w:rPr>
          <w:rFonts w:cs="Calibri" w:cstheme="minorHAnsi"/>
          <w:i/>
          <w:i/>
        </w:rPr>
      </w:pPr>
      <w:r>
        <w:rPr>
          <w:rFonts w:cs="Calibri" w:cstheme="minorHAnsi"/>
          <w:i/>
        </w:rPr>
      </w:r>
    </w:p>
    <w:p>
      <w:pPr>
        <w:pStyle w:val="Normal"/>
        <w:spacing w:lineRule="exact" w:line="360" w:before="0" w:after="0"/>
        <w:jc w:val="both"/>
        <w:rPr>
          <w:rFonts w:cs="Calibri" w:cstheme="minorHAnsi"/>
          <w:b/>
          <w:b/>
        </w:rPr>
      </w:pPr>
      <w:r>
        <w:rPr>
          <w:rFonts w:cs="Calibri" w:cstheme="minorHAnsi"/>
          <w:b/>
        </w:rPr>
        <w:t xml:space="preserve">Anexa 1 -                             </w:t>
      </w:r>
    </w:p>
    <w:p>
      <w:pPr>
        <w:pStyle w:val="Normal"/>
        <w:spacing w:lineRule="exact" w:line="360" w:before="0" w:after="0"/>
        <w:jc w:val="center"/>
        <w:rPr>
          <w:rFonts w:cs="Calibri" w:cstheme="minorHAnsi"/>
          <w:b/>
          <w:b/>
          <w:sz w:val="32"/>
          <w:szCs w:val="32"/>
        </w:rPr>
      </w:pPr>
      <w:r>
        <w:rPr>
          <w:rFonts w:cs="Calibri" w:cstheme="minorHAnsi"/>
          <w:b/>
          <w:sz w:val="32"/>
          <w:szCs w:val="32"/>
        </w:rPr>
        <w:t>Proces-verbal de recepție cantitativa</w:t>
      </w:r>
    </w:p>
    <w:p>
      <w:pPr>
        <w:pStyle w:val="Normal"/>
        <w:widowControl w:val="false"/>
        <w:shd w:val="clear" w:color="auto" w:fill="FFFFFF"/>
        <w:spacing w:lineRule="exact" w:line="360" w:before="0" w:after="0"/>
        <w:rPr>
          <w:rFonts w:cs="Calibri" w:cstheme="minorHAnsi"/>
        </w:rPr>
      </w:pPr>
      <w:r>
        <w:rPr>
          <w:rFonts w:cs="Calibri" w:cstheme="minorHAnsi"/>
        </w:rPr>
      </w:r>
    </w:p>
    <w:p>
      <w:pPr>
        <w:pStyle w:val="Normal"/>
        <w:spacing w:lineRule="exact" w:line="360" w:before="0" w:after="0"/>
        <w:rPr>
          <w:rFonts w:cs="Calibri" w:cstheme="minorHAnsi"/>
        </w:rPr>
      </w:pPr>
      <w:r>
        <w:rPr>
          <w:rFonts w:cs="Calibri" w:cstheme="minorHAnsi"/>
        </w:rPr>
      </w:r>
    </w:p>
    <w:p>
      <w:pPr>
        <w:pStyle w:val="Normal"/>
        <w:spacing w:lineRule="exact" w:line="360" w:before="0" w:after="0"/>
        <w:rPr>
          <w:rFonts w:cs="Calibri" w:cstheme="minorHAnsi"/>
        </w:rPr>
      </w:pPr>
      <w:r>
        <w:rPr>
          <w:rFonts w:cs="Calibri" w:cstheme="minorHAnsi"/>
        </w:rPr>
      </w:r>
    </w:p>
    <w:p>
      <w:pPr>
        <w:pStyle w:val="Normal"/>
        <w:spacing w:lineRule="exact" w:line="360" w:before="0" w:after="0"/>
        <w:jc w:val="center"/>
        <w:rPr>
          <w:rFonts w:cs="Calibri" w:cstheme="minorHAnsi"/>
          <w:b/>
          <w:b/>
        </w:rPr>
      </w:pPr>
      <w:r>
        <w:rPr>
          <w:rFonts w:cs="Calibri" w:cstheme="minorHAnsi"/>
          <w:b/>
        </w:rPr>
        <w:t>Cantitatile ce vor putea fi livrate conform contract</w:t>
      </w:r>
    </w:p>
    <w:p>
      <w:pPr>
        <w:pStyle w:val="Normal"/>
        <w:spacing w:lineRule="exact" w:line="360" w:before="0" w:after="0"/>
        <w:rPr>
          <w:rFonts w:cs="Calibri" w:cstheme="minorHAnsi"/>
        </w:rPr>
      </w:pPr>
      <w:r>
        <w:rPr>
          <w:rFonts w:cs="Calibri" w:cstheme="minorHAnsi"/>
        </w:rPr>
      </w:r>
    </w:p>
    <w:p>
      <w:pPr>
        <w:pStyle w:val="Normal"/>
        <w:spacing w:lineRule="exact" w:line="360" w:before="0" w:after="0"/>
        <w:rPr>
          <w:rFonts w:cs="Calibri" w:cstheme="minorHAnsi"/>
        </w:rPr>
      </w:pPr>
      <w:r>
        <w:rPr>
          <w:rFonts w:cs="Calibri" w:cstheme="minorHAnsi"/>
        </w:rPr>
      </w:r>
    </w:p>
    <w:p>
      <w:pPr>
        <w:pStyle w:val="Normal"/>
        <w:spacing w:lineRule="exact" w:line="360" w:before="0" w:after="0"/>
        <w:rPr>
          <w:rFonts w:cs="Calibri" w:cstheme="minorHAnsi"/>
        </w:rPr>
      </w:pPr>
      <w:r>
        <w:rPr>
          <w:rFonts w:cs="Calibri" w:cstheme="minorHAnsi"/>
        </w:rPr>
        <w:t xml:space="preserve">Nr. crt.  </w:t>
        <w:tab/>
        <w:t>Denumirea produsului</w:t>
        <w:tab/>
        <w:t xml:space="preserve">            Cantitate</w:t>
        <w:tab/>
        <w:tab/>
        <w:t>Pret unitar fara TVA/bucata</w:t>
      </w:r>
    </w:p>
    <w:p>
      <w:pPr>
        <w:pStyle w:val="ListParagraph"/>
        <w:numPr>
          <w:ilvl w:val="0"/>
          <w:numId w:val="9"/>
        </w:numPr>
        <w:spacing w:lineRule="exact" w:line="360" w:before="0" w:after="0"/>
        <w:contextualSpacing/>
        <w:rPr>
          <w:rFonts w:cs="Calibri" w:cstheme="minorHAnsi"/>
        </w:rPr>
      </w:pPr>
      <w:r>
        <w:rPr>
          <w:rFonts w:cs="Calibri" w:cstheme="minorHAnsi"/>
        </w:rPr>
        <w:t xml:space="preserve">       </w:t>
      </w:r>
      <w:r>
        <w:rPr>
          <w:rFonts w:cs="Calibri" w:cstheme="minorHAnsi"/>
        </w:rPr>
        <w:t>Autobuze cu podea joasa</w:t>
        <w:tab/>
        <w:tab/>
        <w:tab/>
      </w:r>
    </w:p>
    <w:p>
      <w:pPr>
        <w:pStyle w:val="Normal"/>
        <w:spacing w:lineRule="exact" w:line="360" w:before="0" w:after="0"/>
        <w:rPr>
          <w:rFonts w:cs="Calibri" w:cstheme="minorHAnsi"/>
        </w:rPr>
      </w:pPr>
      <w:r>
        <w:rPr>
          <w:rFonts w:cs="Calibri" w:cstheme="minorHAnsi"/>
        </w:rPr>
      </w:r>
    </w:p>
    <w:p>
      <w:pPr>
        <w:pStyle w:val="Normal"/>
        <w:spacing w:lineRule="exact" w:line="360" w:before="0" w:after="0"/>
        <w:rPr>
          <w:rFonts w:cs="Calibri" w:cstheme="minorHAnsi"/>
        </w:rPr>
      </w:pPr>
      <w:r>
        <w:rPr>
          <w:rFonts w:cs="Calibri" w:cstheme="minorHAnsi"/>
        </w:rPr>
        <w:t xml:space="preserve">                                                                    </w:t>
      </w:r>
    </w:p>
    <w:p>
      <w:pPr>
        <w:pStyle w:val="Normal"/>
        <w:spacing w:lineRule="exact" w:line="360" w:before="0" w:after="0"/>
        <w:rPr>
          <w:rFonts w:cs="Calibri" w:cstheme="minorHAnsi"/>
        </w:rPr>
      </w:pPr>
      <w:r>
        <w:rPr>
          <w:rFonts w:cs="Calibri" w:cstheme="minorHAnsi"/>
        </w:rPr>
        <w:t>2.  Se va prezenta in detaliu structura de finantare a bunurilor, din care sa reiasa esalonarea platii.</w:t>
      </w:r>
    </w:p>
    <w:p>
      <w:pPr>
        <w:pStyle w:val="Normal"/>
        <w:spacing w:lineRule="exact" w:line="360" w:before="0" w:after="0"/>
        <w:rPr>
          <w:rFonts w:cs="Calibri" w:cstheme="minorHAnsi"/>
        </w:rPr>
      </w:pPr>
      <w:r>
        <w:rPr>
          <w:rFonts w:cs="Calibri" w:cstheme="minorHAnsi"/>
        </w:rPr>
      </w:r>
      <w:r>
        <w:br w:type="page"/>
      </w:r>
    </w:p>
    <w:p>
      <w:pPr>
        <w:pStyle w:val="Normal"/>
        <w:spacing w:lineRule="exact" w:line="360" w:before="0" w:after="0"/>
        <w:jc w:val="both"/>
        <w:rPr>
          <w:rFonts w:cs="Calibri" w:cstheme="minorHAnsi"/>
          <w:b/>
          <w:b/>
        </w:rPr>
      </w:pPr>
      <w:r>
        <w:rPr>
          <w:rFonts w:cs="Calibri" w:cstheme="minorHAnsi"/>
          <w:b/>
        </w:rPr>
        <w:t xml:space="preserve">Anexa 2 </w:t>
      </w:r>
    </w:p>
    <w:p>
      <w:pPr>
        <w:pStyle w:val="Normal"/>
        <w:spacing w:lineRule="exact" w:line="360" w:before="0" w:after="0"/>
        <w:jc w:val="both"/>
        <w:rPr>
          <w:rFonts w:cs="Calibri" w:cstheme="minorHAnsi"/>
          <w:b/>
          <w:b/>
        </w:rPr>
      </w:pPr>
      <w:r>
        <w:rPr>
          <w:rFonts w:cs="Calibri" w:cstheme="minorHAnsi"/>
          <w:b/>
        </w:rPr>
      </w:r>
    </w:p>
    <w:p>
      <w:pPr>
        <w:pStyle w:val="Normal"/>
        <w:rPr>
          <w:rFonts w:ascii="Arial" w:hAnsi="Arial"/>
          <w:b/>
          <w:b/>
          <w:spacing w:val="6"/>
          <w:sz w:val="24"/>
          <w:szCs w:val="24"/>
        </w:rPr>
      </w:pPr>
      <w:r>
        <w:rPr>
          <w:rFonts w:ascii="Arial" w:hAnsi="Arial"/>
          <w:spacing w:val="6"/>
          <w:sz w:val="24"/>
          <w:szCs w:val="24"/>
        </w:rPr>
        <w:t xml:space="preserve">                                        </w:t>
      </w:r>
      <w:r>
        <w:rPr>
          <w:rFonts w:ascii="Arial" w:hAnsi="Arial"/>
          <w:b/>
          <w:spacing w:val="6"/>
          <w:sz w:val="24"/>
          <w:szCs w:val="24"/>
        </w:rPr>
        <w:t>PROCES  VERBAL  DE  RECEPŢIE</w:t>
      </w:r>
    </w:p>
    <w:p>
      <w:pPr>
        <w:pStyle w:val="Normal"/>
        <w:jc w:val="center"/>
        <w:rPr>
          <w:rFonts w:ascii="Arial" w:hAnsi="Arial"/>
          <w:b/>
          <w:b/>
          <w:spacing w:val="6"/>
          <w:sz w:val="24"/>
          <w:szCs w:val="24"/>
        </w:rPr>
      </w:pPr>
      <w:r>
        <w:rPr>
          <w:rFonts w:ascii="Arial" w:hAnsi="Arial"/>
          <w:b/>
          <w:spacing w:val="6"/>
          <w:sz w:val="24"/>
          <w:szCs w:val="24"/>
        </w:rPr>
        <w:t xml:space="preserve">AL AUTOBUZULUI Nr. ........., </w:t>
      </w:r>
    </w:p>
    <w:p>
      <w:pPr>
        <w:pStyle w:val="Normal"/>
        <w:rPr>
          <w:rFonts w:ascii="Arial" w:hAnsi="Arial"/>
          <w:b/>
          <w:b/>
          <w:spacing w:val="6"/>
          <w:sz w:val="24"/>
          <w:szCs w:val="24"/>
        </w:rPr>
      </w:pPr>
      <w:r>
        <w:rPr>
          <w:rFonts w:ascii="Arial" w:hAnsi="Arial"/>
          <w:b/>
          <w:spacing w:val="6"/>
          <w:sz w:val="24"/>
          <w:szCs w:val="24"/>
        </w:rPr>
      </w:r>
    </w:p>
    <w:p>
      <w:pPr>
        <w:pStyle w:val="Normal"/>
        <w:ind w:firstLine="720"/>
        <w:rPr>
          <w:rFonts w:ascii="Arial" w:hAnsi="Arial"/>
          <w:b/>
          <w:b/>
          <w:spacing w:val="6"/>
          <w:sz w:val="24"/>
          <w:szCs w:val="24"/>
        </w:rPr>
      </w:pPr>
      <w:r>
        <w:rPr>
          <w:rFonts w:ascii="Arial" w:hAnsi="Arial"/>
          <w:b/>
          <w:spacing w:val="6"/>
          <w:sz w:val="24"/>
          <w:szCs w:val="24"/>
        </w:rPr>
      </w:r>
    </w:p>
    <w:p>
      <w:pPr>
        <w:pStyle w:val="Corptext2"/>
        <w:rPr>
          <w:rFonts w:ascii="Arial" w:hAnsi="Arial"/>
          <w:spacing w:val="6"/>
        </w:rPr>
      </w:pPr>
      <w:r>
        <w:rPr>
          <w:rFonts w:ascii="Arial" w:hAnsi="Arial"/>
          <w:b/>
          <w:spacing w:val="6"/>
        </w:rPr>
        <w:t xml:space="preserve">  </w:t>
      </w:r>
      <w:r>
        <w:rPr>
          <w:rFonts w:ascii="Arial" w:hAnsi="Arial"/>
          <w:b/>
          <w:spacing w:val="6"/>
        </w:rPr>
        <w:t>Încheiat astăzi</w:t>
      </w:r>
      <w:r>
        <w:rPr>
          <w:rFonts w:ascii="Arial" w:hAnsi="Arial"/>
          <w:spacing w:val="6"/>
        </w:rPr>
        <w:t xml:space="preserve"> ……………, între Municipiul Tirgu Mures şi ..................................................................., la sediul TRANSPORT LOCAL SA cu ocazia predării – primirii autobuzului marca ....................................... tip ..........................., cod VIN (serie sasiu)...............................................................................,tip motor ......................., serie motor ................................, tip cutie de viteze ........................, nr. trepte pentru mersul inainte si inapoi ............., nr. total scaune .........., nr. total de locuri ............. </w:t>
      </w:r>
    </w:p>
    <w:p>
      <w:pPr>
        <w:pStyle w:val="Corptext2"/>
        <w:rPr>
          <w:rFonts w:ascii="Arial" w:hAnsi="Arial"/>
          <w:spacing w:val="6"/>
        </w:rPr>
      </w:pPr>
      <w:r>
        <w:rPr>
          <w:rFonts w:ascii="Arial" w:hAnsi="Arial"/>
          <w:b/>
          <w:spacing w:val="6"/>
        </w:rPr>
        <w:t>Se certifică</w:t>
      </w:r>
      <w:r>
        <w:rPr>
          <w:rFonts w:ascii="Arial" w:hAnsi="Arial"/>
          <w:spacing w:val="6"/>
        </w:rPr>
        <w:t xml:space="preserve"> </w:t>
      </w:r>
      <w:r>
        <w:rPr>
          <w:rFonts w:ascii="Arial" w:hAnsi="Arial"/>
          <w:b/>
          <w:spacing w:val="6"/>
        </w:rPr>
        <w:t>de către reprezentantii furnizorului si beneficiarului</w:t>
      </w:r>
      <w:r>
        <w:rPr>
          <w:rFonts w:ascii="Arial" w:hAnsi="Arial"/>
          <w:spacing w:val="6"/>
        </w:rPr>
        <w:t xml:space="preserve"> că s-a efectuat circuitul de proba si au fost verificate </w:t>
      </w:r>
      <w:r>
        <w:rPr>
          <w:rFonts w:ascii="Arial" w:hAnsi="Arial"/>
          <w:spacing w:val="6"/>
          <w:lang w:val="en-US"/>
        </w:rPr>
        <w:t>starea autobuzului</w:t>
      </w:r>
      <w:r>
        <w:rPr>
          <w:rFonts w:ascii="Arial" w:hAnsi="Arial"/>
          <w:spacing w:val="6"/>
        </w:rPr>
        <w:t xml:space="preserve"> in general, a subansamblelor si functionarea lor, dupa cum urmeaza: </w:t>
      </w:r>
    </w:p>
    <w:p>
      <w:pPr>
        <w:pStyle w:val="Corptext2"/>
        <w:jc w:val="left"/>
        <w:rPr>
          <w:rFonts w:ascii="Arial" w:hAnsi="Arial"/>
          <w:spacing w:val="6"/>
        </w:rPr>
      </w:pPr>
      <w:r>
        <w:rPr>
          <w:rFonts w:ascii="Arial" w:hAnsi="Arial"/>
          <w:spacing w:val="6"/>
        </w:rPr>
        <w:t>-ansamblu autobuz, motorul si functionarea lui la diferite regimuri, cutie de viteze si modul de schimbare a treptelor de turatie in regim de acceleratie si in regim de deceleratie, puntile, trenul de rulare si anvelopele, directia, suspensia, functia de ingenunchere (inclinarea pe o parte) precum si ridicare intregului autobuz si revenirea la pozitia normala de deplasare, franarea, iluminatul exterior si semnalizarea, faruri, semnalizare, mers inapoi, lampi de gabarit, catadioptri si functionarea lor; caroserie, aspect exterior, aspect interior, scaunele si fixarea lor, podeaua, covorul, plafonul, geamurile, parbrizul, luneta, usile de serviciu si functionarea lor, rampa pentru pasagerii care se deplaseaza cu caruciorul rulant, functionarea ei, barele si manerele de sprijin pentru calatori, iluminatul interior, butoanele pentru intentia de coborare si deschiderea usilor de catre calatori, cabina sofer, scaunul sofer si functionarea lui,  tabloul de bord, comenzi bord, functionarea martorilor luminosi de la bord, parasolarele din cabina soferului, iluminatul din cabina si salon, functionarea instalatiilor de incalzire, ventilatie si climatizare in cabina si salon, functionarea instalatiilor de degivrare parbriz, geamuri cabina si oglinzi retrovizoare, functionarea computerului de management de la bord, a instalatiilor de informare a calatorilor (fata, lateral si spate), a sistemului de supraveghere video si functionare tuturor camerelor de luat vederi, a incuietorilor usii fata si a capacelor de rezervor, fixarea calelor si a extintoarelor in interior , functionare, etc. ....................................................................................................................................................................................................................................................................................................................................................................................</w:t>
      </w:r>
    </w:p>
    <w:p>
      <w:pPr>
        <w:pStyle w:val="Corptext2"/>
        <w:rPr>
          <w:rFonts w:ascii="Arial" w:hAnsi="Arial"/>
          <w:b/>
          <w:b/>
          <w:spacing w:val="6"/>
          <w:lang w:val="en-US"/>
        </w:rPr>
      </w:pPr>
      <w:r>
        <w:rPr>
          <w:rFonts w:ascii="Arial" w:hAnsi="Arial"/>
          <w:b/>
          <w:spacing w:val="6"/>
          <w:lang w:val="en-US"/>
        </w:rPr>
        <w:t xml:space="preserve"> </w:t>
      </w:r>
      <w:r>
        <w:rPr>
          <w:rFonts w:ascii="Arial" w:hAnsi="Arial"/>
          <w:b/>
          <w:spacing w:val="6"/>
          <w:lang w:val="en-US"/>
        </w:rPr>
        <w:t>Autobuzul a fost livrat cu urmatoarele accesorii:</w:t>
      </w:r>
    </w:p>
    <w:p>
      <w:pPr>
        <w:pStyle w:val="Normal"/>
        <w:tabs>
          <w:tab w:val="left" w:pos="1980" w:leader="none"/>
          <w:tab w:val="left" w:pos="2880" w:leader="none"/>
        </w:tabs>
        <w:jc w:val="both"/>
        <w:rPr>
          <w:rFonts w:ascii="Arial" w:hAnsi="Arial"/>
          <w:sz w:val="24"/>
          <w:szCs w:val="24"/>
        </w:rPr>
      </w:pPr>
      <w:r>
        <w:rPr>
          <w:rFonts w:ascii="Arial" w:hAnsi="Arial"/>
          <w:sz w:val="24"/>
          <w:szCs w:val="24"/>
        </w:rPr>
        <w:t xml:space="preserve">-oglinzile retrovizoare exterioare prevazute cu ajustare electrica a orientarii si sistem de degivrare cu rezistenta electrica, obligatoriu pentru ambele oglinzi. Suportii de sustinere a oglinzilor de tip demontabili pe sistem sina „randunica” cu mecanism rabatabil pe lateralele autobuzului. Oglinda din dreapta are si oglinda pentru zona usii 1 si acostament. </w:t>
      </w:r>
    </w:p>
    <w:p>
      <w:pPr>
        <w:pStyle w:val="Normal"/>
        <w:tabs>
          <w:tab w:val="left" w:pos="1980" w:leader="none"/>
          <w:tab w:val="left" w:pos="2880" w:leader="none"/>
        </w:tabs>
        <w:jc w:val="both"/>
        <w:rPr>
          <w:rFonts w:ascii="Arial" w:hAnsi="Arial"/>
          <w:sz w:val="24"/>
          <w:szCs w:val="24"/>
        </w:rPr>
      </w:pPr>
      <w:r>
        <w:rPr>
          <w:rFonts w:ascii="Arial" w:hAnsi="Arial"/>
          <w:sz w:val="24"/>
          <w:szCs w:val="24"/>
        </w:rPr>
        <w:t>-oglinzi retrovizoare interioare sau alt sistem echivalent,  pentru supravegherea perfecta a zonelor din dreptul tuturor usilor de serviciu;</w:t>
      </w:r>
    </w:p>
    <w:p>
      <w:pPr>
        <w:pStyle w:val="Normal"/>
        <w:tabs>
          <w:tab w:val="left" w:pos="1980" w:leader="none"/>
          <w:tab w:val="left" w:pos="2880" w:leader="none"/>
        </w:tabs>
        <w:jc w:val="both"/>
        <w:rPr>
          <w:rFonts w:ascii="Arial" w:hAnsi="Arial"/>
          <w:sz w:val="24"/>
          <w:szCs w:val="24"/>
        </w:rPr>
      </w:pPr>
      <w:r>
        <w:rPr>
          <w:rFonts w:ascii="Arial" w:hAnsi="Arial"/>
          <w:sz w:val="24"/>
          <w:szCs w:val="24"/>
        </w:rPr>
        <w:t xml:space="preserve">-cupla remorcare in fata;  </w:t>
      </w:r>
    </w:p>
    <w:p>
      <w:pPr>
        <w:pStyle w:val="Normal"/>
        <w:tabs>
          <w:tab w:val="left" w:pos="1980" w:leader="none"/>
          <w:tab w:val="left" w:pos="2880" w:leader="none"/>
        </w:tabs>
        <w:jc w:val="both"/>
        <w:rPr>
          <w:rFonts w:ascii="Arial" w:hAnsi="Arial"/>
          <w:sz w:val="24"/>
          <w:szCs w:val="24"/>
        </w:rPr>
      </w:pPr>
      <w:r>
        <w:rPr>
          <w:rFonts w:ascii="Arial" w:hAnsi="Arial"/>
          <w:sz w:val="24"/>
          <w:szCs w:val="24"/>
        </w:rPr>
        <w:t>-prize de aer comprimat  cu set de cuple rapide conjugate;</w:t>
      </w:r>
    </w:p>
    <w:p>
      <w:pPr>
        <w:pStyle w:val="Normal"/>
        <w:tabs>
          <w:tab w:val="left" w:pos="1980" w:leader="none"/>
          <w:tab w:val="left" w:pos="2880" w:leader="none"/>
        </w:tabs>
        <w:jc w:val="both"/>
        <w:rPr>
          <w:rFonts w:ascii="Arial" w:hAnsi="Arial"/>
          <w:sz w:val="24"/>
          <w:szCs w:val="24"/>
        </w:rPr>
      </w:pPr>
      <w:r>
        <w:rPr>
          <w:rFonts w:ascii="Arial" w:hAnsi="Arial"/>
          <w:sz w:val="24"/>
          <w:szCs w:val="24"/>
        </w:rPr>
        <w:t>-roata de rezerva, cric;</w:t>
      </w:r>
    </w:p>
    <w:p>
      <w:pPr>
        <w:pStyle w:val="Normal"/>
        <w:tabs>
          <w:tab w:val="left" w:pos="1980" w:leader="none"/>
          <w:tab w:val="left" w:pos="2880" w:leader="none"/>
        </w:tabs>
        <w:jc w:val="both"/>
        <w:rPr>
          <w:rFonts w:ascii="Arial" w:hAnsi="Arial"/>
          <w:sz w:val="24"/>
          <w:szCs w:val="24"/>
        </w:rPr>
      </w:pPr>
      <w:r>
        <w:rPr>
          <w:rFonts w:ascii="Arial" w:hAnsi="Arial"/>
          <w:sz w:val="24"/>
          <w:szCs w:val="24"/>
        </w:rPr>
        <w:t>-cale pentru roti, fixate si asigurate;</w:t>
      </w:r>
    </w:p>
    <w:p>
      <w:pPr>
        <w:pStyle w:val="Normal"/>
        <w:tabs>
          <w:tab w:val="left" w:pos="1980" w:leader="none"/>
          <w:tab w:val="left" w:pos="2880" w:leader="none"/>
        </w:tabs>
        <w:jc w:val="both"/>
        <w:rPr>
          <w:rFonts w:ascii="Arial" w:hAnsi="Arial"/>
          <w:sz w:val="24"/>
          <w:szCs w:val="24"/>
        </w:rPr>
      </w:pPr>
      <w:r>
        <w:rPr>
          <w:rFonts w:ascii="Arial" w:hAnsi="Arial"/>
          <w:sz w:val="24"/>
          <w:szCs w:val="24"/>
        </w:rPr>
        <w:t>-doua stingatoare pentru incendiu asigurate;</w:t>
      </w:r>
    </w:p>
    <w:p>
      <w:pPr>
        <w:pStyle w:val="Normal"/>
        <w:tabs>
          <w:tab w:val="left" w:pos="1980" w:leader="none"/>
          <w:tab w:val="left" w:pos="2880" w:leader="none"/>
        </w:tabs>
        <w:jc w:val="both"/>
        <w:rPr>
          <w:rFonts w:ascii="Arial" w:hAnsi="Arial"/>
          <w:sz w:val="24"/>
          <w:szCs w:val="24"/>
        </w:rPr>
      </w:pPr>
      <w:r>
        <w:rPr>
          <w:rFonts w:ascii="Arial" w:hAnsi="Arial"/>
          <w:sz w:val="24"/>
          <w:szCs w:val="24"/>
        </w:rPr>
        <w:t>-2 buc. truse medicale;</w:t>
      </w:r>
    </w:p>
    <w:p>
      <w:pPr>
        <w:pStyle w:val="Normal"/>
        <w:tabs>
          <w:tab w:val="left" w:pos="1980" w:leader="none"/>
          <w:tab w:val="left" w:pos="2880" w:leader="none"/>
        </w:tabs>
        <w:jc w:val="both"/>
        <w:rPr>
          <w:rFonts w:ascii="Arial" w:hAnsi="Arial"/>
          <w:sz w:val="24"/>
          <w:szCs w:val="24"/>
        </w:rPr>
      </w:pPr>
      <w:r>
        <w:rPr>
          <w:rFonts w:ascii="Arial" w:hAnsi="Arial"/>
          <w:sz w:val="24"/>
          <w:szCs w:val="24"/>
        </w:rPr>
        <w:t>-2 buc. triunghiuri reflectorizante;</w:t>
      </w:r>
    </w:p>
    <w:p>
      <w:pPr>
        <w:pStyle w:val="Normal"/>
        <w:tabs>
          <w:tab w:val="left" w:pos="1980" w:leader="none"/>
          <w:tab w:val="left" w:pos="2880" w:leader="none"/>
        </w:tabs>
        <w:jc w:val="both"/>
        <w:rPr>
          <w:rFonts w:ascii="Arial" w:hAnsi="Arial"/>
          <w:sz w:val="24"/>
          <w:szCs w:val="24"/>
        </w:rPr>
      </w:pPr>
      <w:r>
        <w:rPr>
          <w:rFonts w:ascii="Arial" w:hAnsi="Arial"/>
          <w:sz w:val="24"/>
          <w:szCs w:val="24"/>
        </w:rPr>
        <w:t>-vesta reflectorizanta;</w:t>
      </w:r>
    </w:p>
    <w:p>
      <w:pPr>
        <w:pStyle w:val="Normal"/>
        <w:tabs>
          <w:tab w:val="left" w:pos="1980" w:leader="none"/>
          <w:tab w:val="left" w:pos="2880" w:leader="none"/>
        </w:tabs>
        <w:jc w:val="both"/>
        <w:rPr>
          <w:rFonts w:ascii="Arial" w:hAnsi="Arial"/>
          <w:sz w:val="24"/>
          <w:szCs w:val="24"/>
        </w:rPr>
      </w:pPr>
      <w:r>
        <w:rPr>
          <w:rFonts w:ascii="Arial" w:hAnsi="Arial"/>
          <w:sz w:val="24"/>
          <w:szCs w:val="24"/>
        </w:rPr>
        <w:t>-ciocanele pentru iesirile de urgenta;</w:t>
      </w:r>
    </w:p>
    <w:p>
      <w:pPr>
        <w:pStyle w:val="Normal"/>
        <w:tabs>
          <w:tab w:val="left" w:pos="1980" w:leader="none"/>
          <w:tab w:val="left" w:pos="2880" w:leader="none"/>
        </w:tabs>
        <w:jc w:val="both"/>
        <w:rPr>
          <w:rFonts w:ascii="Arial" w:hAnsi="Arial"/>
          <w:sz w:val="24"/>
          <w:szCs w:val="24"/>
        </w:rPr>
      </w:pPr>
      <w:r>
        <w:rPr>
          <w:rFonts w:ascii="Arial" w:hAnsi="Arial"/>
          <w:sz w:val="24"/>
          <w:szCs w:val="24"/>
        </w:rPr>
        <w:t>-cheie pentru roti;</w:t>
      </w:r>
    </w:p>
    <w:p>
      <w:pPr>
        <w:pStyle w:val="Normal"/>
        <w:tabs>
          <w:tab w:val="left" w:pos="1980" w:leader="none"/>
          <w:tab w:val="left" w:pos="2880" w:leader="none"/>
        </w:tabs>
        <w:jc w:val="both"/>
        <w:rPr>
          <w:rFonts w:ascii="Arial" w:hAnsi="Arial"/>
          <w:sz w:val="24"/>
          <w:szCs w:val="24"/>
        </w:rPr>
      </w:pPr>
      <w:r>
        <w:rPr>
          <w:rFonts w:ascii="Arial" w:hAnsi="Arial"/>
          <w:sz w:val="24"/>
          <w:szCs w:val="24"/>
        </w:rPr>
        <w:t xml:space="preserve">-set chei: (minim 3 seturi) cheie bord pornire, cheie acces usi, cheie buson rezervor, chei speciale capace trape vizitare, alte chei; </w:t>
      </w:r>
    </w:p>
    <w:p>
      <w:pPr>
        <w:pStyle w:val="Normal"/>
        <w:tabs>
          <w:tab w:val="left" w:pos="1980" w:leader="none"/>
          <w:tab w:val="left" w:pos="2880" w:leader="none"/>
        </w:tabs>
        <w:jc w:val="both"/>
        <w:rPr>
          <w:rFonts w:ascii="Arial" w:hAnsi="Arial"/>
          <w:sz w:val="24"/>
          <w:szCs w:val="24"/>
        </w:rPr>
      </w:pPr>
      <w:r>
        <w:rPr>
          <w:rFonts w:ascii="Arial" w:hAnsi="Arial"/>
          <w:sz w:val="24"/>
          <w:szCs w:val="24"/>
        </w:rPr>
        <w:t>-cheie pentru capacele de protectie a rotilor puntii fata (dupa caz);</w:t>
      </w:r>
    </w:p>
    <w:p>
      <w:pPr>
        <w:pStyle w:val="Normal"/>
        <w:tabs>
          <w:tab w:val="left" w:pos="1980" w:leader="none"/>
          <w:tab w:val="left" w:pos="2880" w:leader="none"/>
        </w:tabs>
        <w:jc w:val="both"/>
        <w:rPr>
          <w:rFonts w:ascii="Arial" w:hAnsi="Arial"/>
          <w:sz w:val="24"/>
          <w:szCs w:val="24"/>
        </w:rPr>
      </w:pPr>
      <w:r>
        <w:rPr>
          <w:rFonts w:ascii="Arial" w:hAnsi="Arial"/>
          <w:sz w:val="24"/>
          <w:szCs w:val="24"/>
        </w:rPr>
        <w:t xml:space="preserve">-toata SDV-istica specifica necesara verificarii, reglarii, intretinerii si repararii atobuzelor si softurile aferente, inclusiv SDV-istica necesara pentru inlocuirea garniturilor de frana sau a discurilor de frana . </w:t>
      </w:r>
    </w:p>
    <w:p>
      <w:pPr>
        <w:pStyle w:val="Normal"/>
        <w:jc w:val="both"/>
        <w:rPr>
          <w:rFonts w:ascii="Arial" w:hAnsi="Arial"/>
          <w:b/>
          <w:b/>
          <w:spacing w:val="6"/>
          <w:sz w:val="24"/>
          <w:szCs w:val="24"/>
        </w:rPr>
      </w:pPr>
      <w:r>
        <w:rPr>
          <w:rFonts w:ascii="Arial" w:hAnsi="Arial"/>
          <w:b/>
          <w:spacing w:val="6"/>
          <w:sz w:val="24"/>
          <w:szCs w:val="24"/>
        </w:rPr>
      </w:r>
    </w:p>
    <w:p>
      <w:pPr>
        <w:pStyle w:val="Normal"/>
        <w:jc w:val="both"/>
        <w:rPr>
          <w:rFonts w:ascii="Arial" w:hAnsi="Arial"/>
          <w:spacing w:val="6"/>
          <w:sz w:val="24"/>
          <w:szCs w:val="24"/>
        </w:rPr>
      </w:pPr>
      <w:r>
        <w:rPr>
          <w:rFonts w:ascii="Arial" w:hAnsi="Arial"/>
          <w:b/>
          <w:spacing w:val="6"/>
          <w:sz w:val="24"/>
          <w:szCs w:val="24"/>
        </w:rPr>
        <w:t>S-a verificat existenţa următoarelor documente</w:t>
      </w:r>
      <w:r>
        <w:rPr>
          <w:rFonts w:ascii="Arial" w:hAnsi="Arial"/>
          <w:spacing w:val="6"/>
          <w:sz w:val="24"/>
          <w:szCs w:val="24"/>
        </w:rPr>
        <w:t>:</w:t>
      </w:r>
    </w:p>
    <w:p>
      <w:pPr>
        <w:pStyle w:val="Normal"/>
        <w:tabs>
          <w:tab w:val="left" w:pos="3884" w:leader="none"/>
          <w:tab w:val="left" w:pos="3960" w:leader="none"/>
        </w:tabs>
        <w:jc w:val="both"/>
        <w:rPr>
          <w:rFonts w:ascii="Arial" w:hAnsi="Arial"/>
          <w:sz w:val="24"/>
          <w:szCs w:val="24"/>
        </w:rPr>
      </w:pPr>
      <w:r>
        <w:rPr>
          <w:rFonts w:ascii="Arial" w:hAnsi="Arial"/>
          <w:spacing w:val="6"/>
          <w:sz w:val="24"/>
          <w:szCs w:val="24"/>
        </w:rPr>
        <w:t>-</w:t>
      </w:r>
      <w:r>
        <w:rPr>
          <w:rFonts w:ascii="Arial" w:hAnsi="Arial"/>
          <w:sz w:val="24"/>
          <w:szCs w:val="24"/>
        </w:rPr>
        <w:t xml:space="preserve">manual de exploatare/conducere autobuz, pentru conducatorul auto;  </w:t>
      </w:r>
    </w:p>
    <w:p>
      <w:pPr>
        <w:pStyle w:val="Normal"/>
        <w:tabs>
          <w:tab w:val="left" w:pos="3960" w:leader="none"/>
          <w:tab w:val="left" w:pos="4669" w:leader="none"/>
        </w:tabs>
        <w:jc w:val="both"/>
        <w:rPr>
          <w:rFonts w:ascii="Arial" w:hAnsi="Arial"/>
          <w:sz w:val="24"/>
          <w:szCs w:val="24"/>
        </w:rPr>
      </w:pPr>
      <w:r>
        <w:rPr>
          <w:rFonts w:ascii="Arial" w:hAnsi="Arial"/>
          <w:sz w:val="24"/>
          <w:szCs w:val="24"/>
        </w:rPr>
        <w:t>-carnet service, pasaport;</w:t>
      </w:r>
    </w:p>
    <w:p>
      <w:pPr>
        <w:pStyle w:val="Normal"/>
        <w:tabs>
          <w:tab w:val="left" w:pos="3960" w:leader="none"/>
          <w:tab w:val="left" w:pos="4669" w:leader="none"/>
        </w:tabs>
        <w:jc w:val="both"/>
        <w:rPr>
          <w:rFonts w:ascii="Arial" w:hAnsi="Arial"/>
          <w:sz w:val="24"/>
          <w:szCs w:val="24"/>
        </w:rPr>
      </w:pPr>
      <w:r>
        <w:rPr>
          <w:rFonts w:ascii="Arial" w:hAnsi="Arial"/>
          <w:sz w:val="24"/>
          <w:szCs w:val="24"/>
        </w:rPr>
        <w:t>-certificat de garantie;</w:t>
      </w:r>
    </w:p>
    <w:p>
      <w:pPr>
        <w:pStyle w:val="Normal"/>
        <w:tabs>
          <w:tab w:val="left" w:pos="3960" w:leader="none"/>
          <w:tab w:val="left" w:pos="4669" w:leader="none"/>
        </w:tabs>
        <w:jc w:val="both"/>
        <w:rPr>
          <w:rFonts w:ascii="Arial" w:hAnsi="Arial"/>
          <w:sz w:val="24"/>
          <w:szCs w:val="24"/>
        </w:rPr>
      </w:pPr>
      <w:r>
        <w:rPr>
          <w:rFonts w:ascii="Arial" w:hAnsi="Arial"/>
          <w:sz w:val="24"/>
          <w:szCs w:val="24"/>
        </w:rPr>
        <w:t xml:space="preserve">-certificat de calitate;  </w:t>
      </w:r>
    </w:p>
    <w:p>
      <w:pPr>
        <w:pStyle w:val="Normal"/>
        <w:tabs>
          <w:tab w:val="left" w:pos="3960" w:leader="none"/>
          <w:tab w:val="left" w:pos="4669" w:leader="none"/>
        </w:tabs>
        <w:jc w:val="both"/>
        <w:rPr>
          <w:rFonts w:ascii="Arial" w:hAnsi="Arial"/>
          <w:sz w:val="24"/>
          <w:szCs w:val="24"/>
        </w:rPr>
      </w:pPr>
      <w:r>
        <w:rPr>
          <w:rFonts w:ascii="Arial" w:hAnsi="Arial"/>
          <w:sz w:val="24"/>
          <w:szCs w:val="24"/>
        </w:rPr>
        <w:t xml:space="preserve">-certificatului de conformitate (CCC); </w:t>
      </w:r>
    </w:p>
    <w:p>
      <w:pPr>
        <w:pStyle w:val="Normal"/>
        <w:tabs>
          <w:tab w:val="left" w:pos="3960" w:leader="none"/>
          <w:tab w:val="left" w:pos="4669" w:leader="none"/>
        </w:tabs>
        <w:jc w:val="both"/>
        <w:rPr>
          <w:rFonts w:ascii="Arial" w:hAnsi="Arial"/>
          <w:sz w:val="24"/>
          <w:szCs w:val="24"/>
        </w:rPr>
      </w:pPr>
      <w:r>
        <w:rPr>
          <w:rFonts w:ascii="Arial" w:hAnsi="Arial"/>
          <w:sz w:val="24"/>
          <w:szCs w:val="24"/>
        </w:rPr>
        <w:t>-carte de identitate a vehiculului (CIV) cu folia de securizare aplicata, eliberata de RAR;</w:t>
      </w:r>
    </w:p>
    <w:p>
      <w:pPr>
        <w:pStyle w:val="Normal"/>
        <w:tabs>
          <w:tab w:val="left" w:pos="3960" w:leader="none"/>
          <w:tab w:val="left" w:pos="4669" w:leader="none"/>
        </w:tabs>
        <w:jc w:val="both"/>
        <w:rPr>
          <w:rFonts w:ascii="Arial" w:hAnsi="Arial"/>
          <w:sz w:val="24"/>
          <w:szCs w:val="24"/>
        </w:rPr>
      </w:pPr>
      <w:r>
        <w:rPr>
          <w:rFonts w:ascii="Arial" w:hAnsi="Arial"/>
          <w:sz w:val="24"/>
          <w:szCs w:val="24"/>
        </w:rPr>
        <w:t xml:space="preserve">-cartela de date (echiparea autobuzului cu agregatele principale: serii, marca, tip agregate); </w:t>
      </w:r>
    </w:p>
    <w:p>
      <w:pPr>
        <w:pStyle w:val="Normal"/>
        <w:tabs>
          <w:tab w:val="left" w:pos="3960" w:leader="none"/>
          <w:tab w:val="left" w:pos="4669" w:leader="none"/>
        </w:tabs>
        <w:jc w:val="both"/>
        <w:rPr>
          <w:rFonts w:ascii="Arial" w:hAnsi="Arial"/>
          <w:sz w:val="24"/>
          <w:szCs w:val="24"/>
        </w:rPr>
      </w:pPr>
      <w:r>
        <w:rPr>
          <w:rFonts w:ascii="Arial" w:hAnsi="Arial"/>
          <w:sz w:val="24"/>
          <w:szCs w:val="24"/>
        </w:rPr>
        <w:t>-certificate de calitate pentru subansamblurile principale (motor, cutie viteze,compresor, punti, caseta de directie, pompa servodirectie, etc.); certificate genereal pentru tot produsul.</w:t>
      </w:r>
    </w:p>
    <w:p>
      <w:pPr>
        <w:pStyle w:val="Normal"/>
        <w:tabs>
          <w:tab w:val="left" w:pos="-138" w:leader="none"/>
        </w:tabs>
        <w:jc w:val="both"/>
        <w:rPr>
          <w:rFonts w:ascii="Arial" w:hAnsi="Arial"/>
          <w:sz w:val="24"/>
          <w:szCs w:val="24"/>
        </w:rPr>
      </w:pPr>
      <w:r>
        <w:rPr>
          <w:rFonts w:ascii="Arial" w:hAnsi="Arial"/>
          <w:sz w:val="24"/>
          <w:szCs w:val="24"/>
        </w:rPr>
        <w:t xml:space="preserve"> </w:t>
      </w:r>
      <w:r>
        <w:rPr>
          <w:rFonts w:ascii="Arial" w:hAnsi="Arial"/>
          <w:sz w:val="24"/>
          <w:szCs w:val="24"/>
        </w:rPr>
        <w:t>-manual de exploatare pentru dotarile auxiliare (aer conditionat,</w:t>
      </w:r>
    </w:p>
    <w:p>
      <w:pPr>
        <w:pStyle w:val="Normal"/>
        <w:tabs>
          <w:tab w:val="left" w:pos="-138" w:leader="none"/>
        </w:tabs>
        <w:jc w:val="both"/>
        <w:rPr>
          <w:rFonts w:ascii="Arial" w:hAnsi="Arial"/>
          <w:sz w:val="24"/>
          <w:szCs w:val="24"/>
        </w:rPr>
      </w:pPr>
      <w:r>
        <w:rPr>
          <w:rFonts w:ascii="Arial" w:hAnsi="Arial"/>
          <w:sz w:val="24"/>
          <w:szCs w:val="24"/>
        </w:rPr>
        <w:t xml:space="preserve"> </w:t>
      </w:r>
      <w:r>
        <w:rPr>
          <w:rFonts w:ascii="Arial" w:hAnsi="Arial"/>
          <w:sz w:val="24"/>
          <w:szCs w:val="24"/>
        </w:rPr>
        <w:t>informare calatori, supraveghere video,  pregatire electrica  pentru sitem ticketing, etc.)</w:t>
      </w:r>
    </w:p>
    <w:p>
      <w:pPr>
        <w:pStyle w:val="Normal"/>
        <w:tabs>
          <w:tab w:val="left" w:pos="3960" w:leader="none"/>
          <w:tab w:val="left" w:pos="4669" w:leader="none"/>
        </w:tabs>
        <w:jc w:val="both"/>
        <w:rPr>
          <w:rFonts w:ascii="Arial" w:hAnsi="Arial"/>
          <w:spacing w:val="6"/>
          <w:sz w:val="24"/>
          <w:szCs w:val="24"/>
        </w:rPr>
      </w:pPr>
      <w:r>
        <w:rPr>
          <w:rFonts w:ascii="Arial" w:hAnsi="Arial"/>
          <w:spacing w:val="6"/>
          <w:sz w:val="24"/>
          <w:szCs w:val="24"/>
        </w:rPr>
        <w:t xml:space="preserve">-buletine de incercari emise de producatorul urmatoarelor  subansambluri ale autobuzului: </w:t>
      </w:r>
      <w:r>
        <w:rPr>
          <w:rFonts w:ascii="Arial" w:hAnsi="Arial"/>
          <w:sz w:val="24"/>
          <w:szCs w:val="24"/>
        </w:rPr>
        <w:t xml:space="preserve"> …………………………………………………………………………………………………………………………………………………………………………………………………………………………………………………………………………………………………………………………………….………</w:t>
      </w:r>
      <w:r>
        <w:rPr>
          <w:rFonts w:ascii="Arial" w:hAnsi="Arial"/>
          <w:spacing w:val="6"/>
          <w:sz w:val="24"/>
          <w:szCs w:val="24"/>
        </w:rPr>
        <w:t xml:space="preserve">........................................................................... </w:t>
      </w:r>
    </w:p>
    <w:p>
      <w:pPr>
        <w:pStyle w:val="Normal"/>
        <w:tabs>
          <w:tab w:val="left" w:pos="23738" w:leader="none"/>
        </w:tabs>
        <w:jc w:val="both"/>
        <w:rPr>
          <w:rFonts w:ascii="Arial" w:hAnsi="Arial"/>
          <w:b/>
          <w:b/>
          <w:bCs/>
          <w:spacing w:val="6"/>
          <w:sz w:val="24"/>
          <w:szCs w:val="24"/>
        </w:rPr>
      </w:pPr>
      <w:r>
        <w:rPr>
          <w:rFonts w:ascii="Arial" w:hAnsi="Arial"/>
          <w:b/>
          <w:bCs/>
          <w:spacing w:val="6"/>
          <w:sz w:val="24"/>
          <w:szCs w:val="24"/>
        </w:rPr>
        <w:t xml:space="preserve">Documente obligatorii numai pentru primul autobuz livrat: </w:t>
      </w:r>
    </w:p>
    <w:p>
      <w:pPr>
        <w:pStyle w:val="Normal"/>
        <w:tabs>
          <w:tab w:val="left" w:pos="1069" w:leader="none"/>
        </w:tabs>
        <w:jc w:val="both"/>
        <w:rPr>
          <w:rFonts w:ascii="Arial" w:hAnsi="Arial"/>
          <w:sz w:val="24"/>
          <w:szCs w:val="24"/>
        </w:rPr>
      </w:pPr>
      <w:r>
        <w:rPr>
          <w:rFonts w:ascii="Arial" w:hAnsi="Arial"/>
          <w:sz w:val="24"/>
          <w:szCs w:val="24"/>
        </w:rPr>
        <w:t xml:space="preserve">a) certificat de atestare EURO VI emis de catre o autoritate competent; </w:t>
      </w:r>
    </w:p>
    <w:p>
      <w:pPr>
        <w:pStyle w:val="Normal"/>
        <w:tabs>
          <w:tab w:val="left" w:pos="1069" w:leader="none"/>
        </w:tabs>
        <w:jc w:val="both"/>
        <w:rPr>
          <w:rFonts w:ascii="Arial" w:hAnsi="Arial"/>
          <w:sz w:val="24"/>
          <w:szCs w:val="24"/>
        </w:rPr>
      </w:pPr>
      <w:r>
        <w:rPr>
          <w:rFonts w:ascii="Arial" w:hAnsi="Arial"/>
          <w:sz w:val="24"/>
          <w:szCs w:val="24"/>
        </w:rPr>
        <w:t>b) copii xerox dupa certificatul de omologare al autobuzelor, emis de catre o autoritate competenta.</w:t>
      </w:r>
    </w:p>
    <w:p>
      <w:pPr>
        <w:pStyle w:val="Normal"/>
        <w:jc w:val="both"/>
        <w:rPr>
          <w:rFonts w:ascii="Arial" w:hAnsi="Arial"/>
          <w:b/>
          <w:b/>
          <w:sz w:val="24"/>
          <w:szCs w:val="24"/>
        </w:rPr>
      </w:pPr>
      <w:r>
        <w:rPr>
          <w:rFonts w:ascii="Arial" w:hAnsi="Arial"/>
          <w:b/>
          <w:sz w:val="24"/>
          <w:szCs w:val="24"/>
        </w:rPr>
      </w:r>
    </w:p>
    <w:p>
      <w:pPr>
        <w:pStyle w:val="Normal"/>
        <w:jc w:val="both"/>
        <w:rPr>
          <w:rFonts w:ascii="Arial" w:hAnsi="Arial"/>
          <w:b/>
          <w:b/>
          <w:sz w:val="24"/>
          <w:szCs w:val="24"/>
        </w:rPr>
      </w:pPr>
      <w:r>
        <w:rPr>
          <w:rFonts w:ascii="Arial" w:hAnsi="Arial"/>
          <w:b/>
          <w:sz w:val="24"/>
          <w:szCs w:val="24"/>
        </w:rPr>
        <w:t>Documente asigurate in limba romana :</w:t>
      </w:r>
    </w:p>
    <w:p>
      <w:pPr>
        <w:pStyle w:val="Normal"/>
        <w:tabs>
          <w:tab w:val="left" w:pos="1069" w:leader="none"/>
        </w:tabs>
        <w:jc w:val="both"/>
        <w:rPr>
          <w:rFonts w:ascii="Arial" w:hAnsi="Arial"/>
          <w:sz w:val="24"/>
          <w:szCs w:val="24"/>
        </w:rPr>
      </w:pPr>
      <w:r>
        <w:rPr>
          <w:rFonts w:ascii="Arial" w:hAnsi="Arial"/>
          <w:sz w:val="24"/>
          <w:szCs w:val="24"/>
        </w:rPr>
        <w:t xml:space="preserve">- manual de exploatare si planul reviziilor tehnice planificate pentru sofer;  </w:t>
      </w:r>
    </w:p>
    <w:p>
      <w:pPr>
        <w:pStyle w:val="Normal"/>
        <w:tabs>
          <w:tab w:val="left" w:pos="1069" w:leader="none"/>
        </w:tabs>
        <w:jc w:val="both"/>
        <w:rPr>
          <w:rFonts w:ascii="Arial" w:hAnsi="Arial"/>
          <w:sz w:val="24"/>
          <w:szCs w:val="24"/>
        </w:rPr>
      </w:pPr>
      <w:r>
        <w:rPr>
          <w:rFonts w:ascii="Arial" w:hAnsi="Arial"/>
          <w:sz w:val="24"/>
          <w:szCs w:val="24"/>
        </w:rPr>
        <w:t>- manuale de intretinere planificata, (</w:t>
      </w:r>
      <w:r>
        <w:rPr>
          <w:rFonts w:ascii="Arial" w:hAnsi="Arial"/>
          <w:i/>
          <w:sz w:val="24"/>
          <w:szCs w:val="24"/>
        </w:rPr>
        <w:t>care sa cuprinda operatiile de intretinere planificata pentru toate</w:t>
      </w:r>
      <w:r>
        <w:rPr>
          <w:rFonts w:ascii="Arial" w:hAnsi="Arial"/>
          <w:sz w:val="24"/>
          <w:szCs w:val="24"/>
        </w:rPr>
        <w:t xml:space="preserve"> </w:t>
      </w:r>
      <w:r>
        <w:rPr>
          <w:rFonts w:ascii="Arial" w:hAnsi="Arial"/>
          <w:i/>
          <w:sz w:val="24"/>
          <w:szCs w:val="24"/>
        </w:rPr>
        <w:t>instalatiile si subansamblele autobuzului</w:t>
      </w:r>
      <w:r>
        <w:rPr>
          <w:rFonts w:ascii="Arial" w:hAnsi="Arial"/>
          <w:sz w:val="24"/>
          <w:szCs w:val="24"/>
        </w:rPr>
        <w:t xml:space="preserve">) pe suport hartie sau on line; </w:t>
      </w:r>
    </w:p>
    <w:p>
      <w:pPr>
        <w:pStyle w:val="Normal"/>
        <w:tabs>
          <w:tab w:val="left" w:pos="1069" w:leader="none"/>
        </w:tabs>
        <w:jc w:val="both"/>
        <w:rPr>
          <w:rFonts w:ascii="Arial" w:hAnsi="Arial"/>
          <w:sz w:val="24"/>
          <w:szCs w:val="24"/>
        </w:rPr>
      </w:pPr>
      <w:r>
        <w:rPr>
          <w:rFonts w:ascii="Arial" w:hAnsi="Arial"/>
          <w:sz w:val="24"/>
          <w:szCs w:val="24"/>
        </w:rPr>
        <w:t>-manuale reparatii, (</w:t>
      </w:r>
      <w:r>
        <w:rPr>
          <w:rFonts w:ascii="Arial" w:hAnsi="Arial"/>
          <w:i/>
          <w:sz w:val="24"/>
          <w:szCs w:val="24"/>
        </w:rPr>
        <w:t>care sa cuprinda operatiile de reparatii pentru toate instalatiile si subansamblele</w:t>
      </w:r>
      <w:r>
        <w:rPr>
          <w:rFonts w:ascii="Arial" w:hAnsi="Arial"/>
          <w:sz w:val="24"/>
          <w:szCs w:val="24"/>
        </w:rPr>
        <w:t xml:space="preserve"> a</w:t>
      </w:r>
      <w:r>
        <w:rPr>
          <w:rFonts w:ascii="Arial" w:hAnsi="Arial"/>
          <w:i/>
          <w:sz w:val="24"/>
          <w:szCs w:val="24"/>
        </w:rPr>
        <w:t>utobuzulu</w:t>
      </w:r>
      <w:r>
        <w:rPr>
          <w:rFonts w:ascii="Arial" w:hAnsi="Arial"/>
          <w:sz w:val="24"/>
          <w:szCs w:val="24"/>
        </w:rPr>
        <w:t>i) pe support hartie sau on line;</w:t>
      </w:r>
    </w:p>
    <w:p>
      <w:pPr>
        <w:pStyle w:val="Normal"/>
        <w:tabs>
          <w:tab w:val="left" w:pos="1069" w:leader="none"/>
        </w:tabs>
        <w:jc w:val="both"/>
        <w:rPr>
          <w:rFonts w:ascii="Arial" w:hAnsi="Arial"/>
          <w:sz w:val="24"/>
          <w:szCs w:val="24"/>
        </w:rPr>
      </w:pPr>
      <w:r>
        <w:rPr>
          <w:rFonts w:ascii="Arial" w:hAnsi="Arial"/>
          <w:sz w:val="24"/>
          <w:szCs w:val="24"/>
        </w:rPr>
        <w:t>-catalog de piese de schimb si consumabile, actualizat pe marca, tip si lot de fabricatie, in limba romana/engleza (</w:t>
      </w:r>
      <w:r>
        <w:rPr>
          <w:rFonts w:ascii="Arial" w:hAnsi="Arial"/>
          <w:i/>
          <w:sz w:val="24"/>
          <w:szCs w:val="24"/>
        </w:rPr>
        <w:t>utilizabil pe calculator cu programul si licenta de instalare aferent),</w:t>
      </w:r>
      <w:r>
        <w:rPr>
          <w:rFonts w:ascii="Arial" w:hAnsi="Arial"/>
          <w:sz w:val="24"/>
          <w:szCs w:val="24"/>
        </w:rPr>
        <w:t xml:space="preserve"> cu lista furnizorilor agreati, inclusiv up-grade gratuit pe toata durata de viata; </w:t>
      </w:r>
    </w:p>
    <w:p>
      <w:pPr>
        <w:pStyle w:val="Normal"/>
        <w:tabs>
          <w:tab w:val="left" w:pos="1069" w:leader="none"/>
        </w:tabs>
        <w:jc w:val="both"/>
        <w:rPr>
          <w:rFonts w:ascii="Arial" w:hAnsi="Arial"/>
          <w:sz w:val="24"/>
          <w:szCs w:val="24"/>
        </w:rPr>
      </w:pPr>
      <w:r>
        <w:rPr>
          <w:rFonts w:ascii="Arial" w:hAnsi="Arial"/>
          <w:sz w:val="24"/>
          <w:szCs w:val="24"/>
        </w:rPr>
        <w:t xml:space="preserve">-desene de ansamblu (structura </w:t>
      </w:r>
      <w:r>
        <w:rPr>
          <w:rFonts w:ascii="Arial" w:hAnsi="Arial"/>
          <w:i/>
          <w:sz w:val="24"/>
          <w:szCs w:val="24"/>
        </w:rPr>
        <w:t xml:space="preserve">de rezistenta, invelis exterior, invelis interior si tehnologia de </w:t>
      </w:r>
      <w:r>
        <w:rPr>
          <w:rFonts w:ascii="Arial" w:hAnsi="Arial"/>
          <w:sz w:val="24"/>
          <w:szCs w:val="24"/>
        </w:rPr>
        <w:t>asamblare pentru reparatii accidentale</w:t>
      </w:r>
    </w:p>
    <w:p>
      <w:pPr>
        <w:pStyle w:val="Normal"/>
        <w:tabs>
          <w:tab w:val="left" w:pos="1069" w:leader="none"/>
        </w:tabs>
        <w:jc w:val="both"/>
        <w:rPr>
          <w:rFonts w:ascii="Arial" w:hAnsi="Arial"/>
          <w:sz w:val="24"/>
          <w:szCs w:val="24"/>
        </w:rPr>
      </w:pPr>
      <w:r>
        <w:rPr>
          <w:rFonts w:ascii="Arial" w:hAnsi="Arial"/>
          <w:sz w:val="24"/>
          <w:szCs w:val="24"/>
        </w:rPr>
        <w:t>-schema (</w:t>
      </w:r>
      <w:r>
        <w:rPr>
          <w:rFonts w:ascii="Arial" w:hAnsi="Arial"/>
          <w:i/>
          <w:sz w:val="24"/>
          <w:szCs w:val="24"/>
        </w:rPr>
        <w:t>schemele</w:t>
      </w:r>
      <w:r>
        <w:rPr>
          <w:rFonts w:ascii="Arial" w:hAnsi="Arial"/>
          <w:sz w:val="24"/>
          <w:szCs w:val="24"/>
        </w:rPr>
        <w:t xml:space="preserve">)  instalatiei electrice; </w:t>
      </w:r>
    </w:p>
    <w:p>
      <w:pPr>
        <w:pStyle w:val="Normal"/>
        <w:tabs>
          <w:tab w:val="left" w:pos="1069" w:leader="none"/>
        </w:tabs>
        <w:jc w:val="both"/>
        <w:rPr>
          <w:rFonts w:ascii="Arial" w:hAnsi="Arial"/>
          <w:sz w:val="24"/>
          <w:szCs w:val="24"/>
        </w:rPr>
      </w:pPr>
      <w:r>
        <w:rPr>
          <w:rFonts w:ascii="Arial" w:hAnsi="Arial"/>
          <w:sz w:val="24"/>
          <w:szCs w:val="24"/>
        </w:rPr>
        <w:t>-schemele tablourilor electrice de distributie (</w:t>
      </w:r>
      <w:r>
        <w:rPr>
          <w:rFonts w:ascii="Arial" w:hAnsi="Arial"/>
          <w:i/>
          <w:sz w:val="24"/>
          <w:szCs w:val="24"/>
        </w:rPr>
        <w:t>a conexiunilor, a sigurantelor de protectie  si a</w:t>
      </w:r>
      <w:r>
        <w:rPr>
          <w:rFonts w:ascii="Arial" w:hAnsi="Arial"/>
          <w:sz w:val="24"/>
          <w:szCs w:val="24"/>
        </w:rPr>
        <w:t xml:space="preserve"> </w:t>
      </w:r>
      <w:r>
        <w:rPr>
          <w:rFonts w:ascii="Arial" w:hAnsi="Arial"/>
          <w:i/>
          <w:sz w:val="24"/>
          <w:szCs w:val="24"/>
        </w:rPr>
        <w:t>destinatiilor lor</w:t>
      </w:r>
      <w:r>
        <w:rPr>
          <w:rFonts w:ascii="Arial" w:hAnsi="Arial"/>
          <w:sz w:val="24"/>
          <w:szCs w:val="24"/>
        </w:rPr>
        <w:t xml:space="preserve">); </w:t>
      </w:r>
    </w:p>
    <w:p>
      <w:pPr>
        <w:pStyle w:val="Normal"/>
        <w:tabs>
          <w:tab w:val="left" w:pos="1069" w:leader="none"/>
        </w:tabs>
        <w:jc w:val="both"/>
        <w:rPr>
          <w:rFonts w:ascii="Arial" w:hAnsi="Arial"/>
          <w:sz w:val="24"/>
          <w:szCs w:val="24"/>
        </w:rPr>
      </w:pPr>
      <w:r>
        <w:rPr>
          <w:rFonts w:ascii="Arial" w:hAnsi="Arial"/>
          <w:sz w:val="24"/>
          <w:szCs w:val="24"/>
        </w:rPr>
        <w:t xml:space="preserve">-schema cablajelor  si conectorilor; </w:t>
      </w:r>
    </w:p>
    <w:p>
      <w:pPr>
        <w:pStyle w:val="Normal"/>
        <w:tabs>
          <w:tab w:val="left" w:pos="1069" w:leader="none"/>
        </w:tabs>
        <w:jc w:val="both"/>
        <w:rPr>
          <w:rFonts w:ascii="Arial" w:hAnsi="Arial"/>
          <w:sz w:val="24"/>
          <w:szCs w:val="24"/>
        </w:rPr>
      </w:pPr>
      <w:r>
        <w:rPr>
          <w:rFonts w:ascii="Arial" w:hAnsi="Arial"/>
          <w:sz w:val="24"/>
          <w:szCs w:val="24"/>
        </w:rPr>
        <w:t>-schema instalatiei pneumatice;</w:t>
      </w:r>
    </w:p>
    <w:p>
      <w:pPr>
        <w:pStyle w:val="Normal"/>
        <w:tabs>
          <w:tab w:val="left" w:pos="1069" w:leader="none"/>
        </w:tabs>
        <w:jc w:val="both"/>
        <w:rPr>
          <w:rFonts w:ascii="Arial" w:hAnsi="Arial"/>
          <w:sz w:val="24"/>
          <w:szCs w:val="24"/>
        </w:rPr>
      </w:pPr>
      <w:r>
        <w:rPr>
          <w:rFonts w:ascii="Arial" w:hAnsi="Arial"/>
          <w:sz w:val="24"/>
          <w:szCs w:val="24"/>
        </w:rPr>
        <w:t>-schema punctelor de masura – diagnosticare a instalatiei pneumatice;</w:t>
      </w:r>
    </w:p>
    <w:p>
      <w:pPr>
        <w:pStyle w:val="Normal"/>
        <w:tabs>
          <w:tab w:val="left" w:pos="1069" w:leader="none"/>
        </w:tabs>
        <w:jc w:val="both"/>
        <w:rPr>
          <w:rFonts w:ascii="Arial" w:hAnsi="Arial"/>
          <w:sz w:val="24"/>
          <w:szCs w:val="24"/>
        </w:rPr>
      </w:pPr>
      <w:r>
        <w:rPr>
          <w:rFonts w:ascii="Arial" w:hAnsi="Arial"/>
          <w:sz w:val="24"/>
          <w:szCs w:val="24"/>
        </w:rPr>
        <w:t>-schema instalatiei de racire a motorului si incalzire salon;</w:t>
      </w:r>
    </w:p>
    <w:p>
      <w:pPr>
        <w:pStyle w:val="Normal"/>
        <w:tabs>
          <w:tab w:val="left" w:pos="1069" w:leader="none"/>
        </w:tabs>
        <w:jc w:val="both"/>
        <w:rPr>
          <w:rFonts w:ascii="Arial" w:hAnsi="Arial"/>
          <w:sz w:val="24"/>
          <w:szCs w:val="24"/>
        </w:rPr>
      </w:pPr>
      <w:r>
        <w:rPr>
          <w:rFonts w:ascii="Arial" w:hAnsi="Arial"/>
          <w:sz w:val="24"/>
          <w:szCs w:val="24"/>
        </w:rPr>
        <w:t>-schema instalatiei de climatizare (</w:t>
      </w:r>
      <w:r>
        <w:rPr>
          <w:rFonts w:ascii="Arial" w:hAnsi="Arial"/>
          <w:i/>
          <w:sz w:val="24"/>
          <w:szCs w:val="24"/>
        </w:rPr>
        <w:t>aer conditionat</w:t>
      </w:r>
      <w:r>
        <w:rPr>
          <w:rFonts w:ascii="Arial" w:hAnsi="Arial"/>
          <w:sz w:val="24"/>
          <w:szCs w:val="24"/>
        </w:rPr>
        <w:t xml:space="preserve"> );</w:t>
      </w:r>
    </w:p>
    <w:p>
      <w:pPr>
        <w:pStyle w:val="Normal"/>
        <w:tabs>
          <w:tab w:val="left" w:pos="1069" w:leader="none"/>
        </w:tabs>
        <w:jc w:val="both"/>
        <w:rPr>
          <w:rFonts w:ascii="Arial" w:hAnsi="Arial"/>
          <w:sz w:val="24"/>
          <w:szCs w:val="24"/>
        </w:rPr>
      </w:pPr>
      <w:r>
        <w:rPr>
          <w:rFonts w:ascii="Arial" w:hAnsi="Arial"/>
          <w:sz w:val="24"/>
          <w:szCs w:val="24"/>
        </w:rPr>
        <w:t>-schema punctelor de masura si diagnosticare a instalatiei de climatizare;</w:t>
      </w:r>
    </w:p>
    <w:p>
      <w:pPr>
        <w:pStyle w:val="Normal"/>
        <w:tabs>
          <w:tab w:val="left" w:pos="1069" w:leader="none"/>
        </w:tabs>
        <w:jc w:val="both"/>
        <w:rPr>
          <w:rFonts w:ascii="Arial" w:hAnsi="Arial"/>
          <w:sz w:val="24"/>
          <w:szCs w:val="24"/>
        </w:rPr>
      </w:pPr>
      <w:r>
        <w:rPr>
          <w:rFonts w:ascii="Arial" w:hAnsi="Arial"/>
          <w:sz w:val="24"/>
          <w:szCs w:val="24"/>
        </w:rPr>
        <w:t>-schema instalatiei de alimentare;</w:t>
      </w:r>
    </w:p>
    <w:p>
      <w:pPr>
        <w:pStyle w:val="Normal"/>
        <w:tabs>
          <w:tab w:val="left" w:pos="1069" w:leader="none"/>
        </w:tabs>
        <w:jc w:val="both"/>
        <w:rPr>
          <w:rFonts w:ascii="Arial" w:hAnsi="Arial"/>
          <w:sz w:val="24"/>
          <w:szCs w:val="24"/>
        </w:rPr>
      </w:pPr>
      <w:r>
        <w:rPr>
          <w:rFonts w:ascii="Arial" w:hAnsi="Arial"/>
          <w:sz w:val="24"/>
          <w:szCs w:val="24"/>
        </w:rPr>
        <w:t>-schema punctelor de masura si diagnosticare a instalatiei de alimentare;</w:t>
      </w:r>
    </w:p>
    <w:p>
      <w:pPr>
        <w:pStyle w:val="Normal"/>
        <w:tabs>
          <w:tab w:val="left" w:pos="1069" w:leader="none"/>
        </w:tabs>
        <w:jc w:val="both"/>
        <w:rPr>
          <w:rFonts w:ascii="Arial" w:hAnsi="Arial"/>
          <w:sz w:val="24"/>
          <w:szCs w:val="24"/>
        </w:rPr>
      </w:pPr>
      <w:r>
        <w:rPr>
          <w:rFonts w:ascii="Arial" w:hAnsi="Arial"/>
          <w:sz w:val="24"/>
          <w:szCs w:val="24"/>
        </w:rPr>
        <w:t>-schema instalatiei de ungere cu punctele de gresare;</w:t>
      </w:r>
    </w:p>
    <w:p>
      <w:pPr>
        <w:pStyle w:val="Normal"/>
        <w:tabs>
          <w:tab w:val="left" w:pos="1069" w:leader="none"/>
        </w:tabs>
        <w:jc w:val="both"/>
        <w:rPr>
          <w:rFonts w:ascii="Arial" w:hAnsi="Arial"/>
          <w:sz w:val="24"/>
          <w:szCs w:val="24"/>
        </w:rPr>
      </w:pPr>
      <w:r>
        <w:rPr>
          <w:rFonts w:ascii="Arial" w:hAnsi="Arial"/>
          <w:sz w:val="24"/>
          <w:szCs w:val="24"/>
        </w:rPr>
        <w:t>-sanual de utilizare si programare a indicatoarelor de traseu;</w:t>
      </w:r>
    </w:p>
    <w:p>
      <w:pPr>
        <w:pStyle w:val="Normal"/>
        <w:tabs>
          <w:tab w:val="left" w:pos="1069" w:leader="none"/>
        </w:tabs>
        <w:jc w:val="both"/>
        <w:rPr>
          <w:rFonts w:ascii="Arial" w:hAnsi="Arial"/>
          <w:sz w:val="24"/>
          <w:szCs w:val="24"/>
        </w:rPr>
      </w:pPr>
      <w:r>
        <w:rPr>
          <w:rFonts w:ascii="Arial" w:hAnsi="Arial"/>
          <w:sz w:val="24"/>
          <w:szCs w:val="24"/>
        </w:rPr>
        <w:t>-schema instalatiei speciale pentru reducerea gazelor poluante in conformitate cu normele minim EURO VI ;</w:t>
      </w:r>
    </w:p>
    <w:p>
      <w:pPr>
        <w:pStyle w:val="Normal"/>
        <w:tabs>
          <w:tab w:val="left" w:pos="1069" w:leader="none"/>
        </w:tabs>
        <w:jc w:val="both"/>
        <w:rPr>
          <w:rFonts w:ascii="Arial" w:hAnsi="Arial"/>
          <w:sz w:val="24"/>
          <w:szCs w:val="24"/>
        </w:rPr>
      </w:pPr>
      <w:r>
        <w:rPr>
          <w:rFonts w:ascii="Arial" w:hAnsi="Arial"/>
          <w:sz w:val="24"/>
          <w:szCs w:val="24"/>
        </w:rPr>
        <w:t>-manualul de diagnosticare OBD (</w:t>
      </w:r>
      <w:r>
        <w:rPr>
          <w:rFonts w:ascii="Arial" w:hAnsi="Arial"/>
          <w:i/>
          <w:sz w:val="24"/>
          <w:szCs w:val="24"/>
        </w:rPr>
        <w:t>On Board Diagnosis</w:t>
      </w:r>
      <w:r>
        <w:rPr>
          <w:rFonts w:ascii="Arial" w:hAnsi="Arial"/>
          <w:sz w:val="24"/>
          <w:szCs w:val="24"/>
        </w:rPr>
        <w:t xml:space="preserve">) ce va cuprinde identificarea defectelor  si modul de remediere;  </w:t>
      </w:r>
    </w:p>
    <w:p>
      <w:pPr>
        <w:pStyle w:val="Normal"/>
        <w:tabs>
          <w:tab w:val="left" w:pos="-2552" w:leader="none"/>
        </w:tabs>
        <w:jc w:val="both"/>
        <w:rPr>
          <w:rFonts w:ascii="Arial" w:hAnsi="Arial"/>
          <w:sz w:val="24"/>
          <w:szCs w:val="24"/>
        </w:rPr>
      </w:pPr>
      <w:r>
        <w:rPr>
          <w:rFonts w:ascii="Arial" w:hAnsi="Arial"/>
          <w:sz w:val="24"/>
          <w:szCs w:val="24"/>
        </w:rPr>
        <w:t xml:space="preserve">-lista completa de SDV necesara realizarii verificarilor, reglajelor, intretinerii si reparatiei pentru toate componentele autobuzelor. </w:t>
      </w:r>
    </w:p>
    <w:p>
      <w:pPr>
        <w:pStyle w:val="Normal"/>
        <w:jc w:val="both"/>
        <w:rPr>
          <w:rFonts w:ascii="Arial" w:hAnsi="Arial"/>
          <w:b/>
          <w:b/>
          <w:sz w:val="24"/>
          <w:szCs w:val="24"/>
          <w:lang w:val="it-IT"/>
        </w:rPr>
      </w:pPr>
      <w:r>
        <w:rPr>
          <w:rFonts w:ascii="Arial" w:hAnsi="Arial"/>
          <w:b/>
          <w:bCs/>
          <w:sz w:val="24"/>
          <w:szCs w:val="24"/>
        </w:rPr>
        <w:t>Echipamente</w:t>
      </w:r>
      <w:r>
        <w:rPr>
          <w:rFonts w:ascii="Arial" w:hAnsi="Arial"/>
          <w:bCs/>
          <w:sz w:val="24"/>
          <w:szCs w:val="24"/>
        </w:rPr>
        <w:t>, s</w:t>
      </w:r>
      <w:r>
        <w:rPr>
          <w:rFonts w:ascii="Arial" w:hAnsi="Arial"/>
          <w:b/>
          <w:sz w:val="24"/>
          <w:szCs w:val="24"/>
          <w:lang w:val="it-IT"/>
        </w:rPr>
        <w:t>oftware, licente si hardware de configurare aferent asigurate de ofertant pentru tot lotul de autobuze:</w:t>
      </w:r>
    </w:p>
    <w:p>
      <w:pPr>
        <w:pStyle w:val="Normal"/>
        <w:suppressAutoHyphens w:val="true"/>
        <w:jc w:val="both"/>
        <w:rPr>
          <w:rFonts w:ascii="Arial" w:hAnsi="Arial"/>
          <w:sz w:val="24"/>
          <w:szCs w:val="24"/>
        </w:rPr>
      </w:pPr>
      <w:r>
        <w:rPr>
          <w:rFonts w:ascii="Arial" w:hAnsi="Arial"/>
          <w:sz w:val="24"/>
          <w:szCs w:val="24"/>
        </w:rPr>
        <w:t>-echipamentul software si licenta software pentru diagnoza, reglarea si stergerea defectiunilor memorate pentru toate componentelor autobuzului in vederea asigurarii  bunei functionari (motor, cutie de viteze, suspensie, frane si protectie antiblocare- antipatinare, usi comandate cu microprocesor, etc.)</w:t>
      </w:r>
    </w:p>
    <w:p>
      <w:pPr>
        <w:pStyle w:val="Normal"/>
        <w:suppressAutoHyphens w:val="true"/>
        <w:jc w:val="both"/>
        <w:rPr>
          <w:rFonts w:ascii="Arial" w:hAnsi="Arial"/>
          <w:sz w:val="24"/>
          <w:szCs w:val="24"/>
        </w:rPr>
      </w:pPr>
      <w:r>
        <w:rPr>
          <w:rFonts w:ascii="Arial" w:hAnsi="Arial"/>
          <w:sz w:val="24"/>
          <w:szCs w:val="24"/>
        </w:rPr>
        <w:t>-software si licente software pentru computerul de bord;</w:t>
      </w:r>
    </w:p>
    <w:p>
      <w:pPr>
        <w:pStyle w:val="Normal"/>
        <w:suppressAutoHyphens w:val="true"/>
        <w:jc w:val="both"/>
        <w:rPr>
          <w:rFonts w:ascii="Arial" w:hAnsi="Arial"/>
          <w:sz w:val="24"/>
          <w:szCs w:val="24"/>
          <w:lang w:val="fr-FR"/>
        </w:rPr>
      </w:pPr>
      <w:r>
        <w:rPr>
          <w:rFonts w:ascii="Arial" w:hAnsi="Arial"/>
          <w:sz w:val="24"/>
          <w:szCs w:val="24"/>
        </w:rPr>
        <w:t>-software si licente software pentru i</w:t>
      </w:r>
      <w:r>
        <w:rPr>
          <w:rFonts w:ascii="Arial" w:hAnsi="Arial"/>
          <w:sz w:val="24"/>
          <w:szCs w:val="24"/>
          <w:lang w:val="fr-FR"/>
        </w:rPr>
        <w:t>nstalatie de supraveghere video ;</w:t>
      </w:r>
    </w:p>
    <w:p>
      <w:pPr>
        <w:pStyle w:val="Normal"/>
        <w:suppressAutoHyphens w:val="true"/>
        <w:jc w:val="both"/>
        <w:rPr>
          <w:rFonts w:ascii="Arial" w:hAnsi="Arial"/>
          <w:sz w:val="24"/>
          <w:szCs w:val="24"/>
        </w:rPr>
      </w:pPr>
      <w:r>
        <w:rPr>
          <w:rFonts w:ascii="Arial" w:hAnsi="Arial"/>
          <w:sz w:val="24"/>
          <w:szCs w:val="24"/>
        </w:rPr>
        <w:t>-software si licente software pentru verificarea consumului de combustibil;</w:t>
      </w:r>
    </w:p>
    <w:p>
      <w:pPr>
        <w:pStyle w:val="Normal"/>
        <w:suppressAutoHyphens w:val="true"/>
        <w:jc w:val="both"/>
        <w:rPr>
          <w:rFonts w:ascii="Arial" w:hAnsi="Arial"/>
          <w:sz w:val="24"/>
          <w:szCs w:val="24"/>
        </w:rPr>
      </w:pPr>
      <w:r>
        <w:rPr>
          <w:rFonts w:ascii="Arial" w:hAnsi="Arial"/>
          <w:sz w:val="24"/>
          <w:szCs w:val="24"/>
        </w:rPr>
        <w:t>-software si licente software pentru instalatia de climatizare si incalzire;</w:t>
      </w:r>
    </w:p>
    <w:p>
      <w:pPr>
        <w:pStyle w:val="Normal"/>
        <w:suppressAutoHyphens w:val="true"/>
        <w:jc w:val="both"/>
        <w:rPr>
          <w:rFonts w:ascii="Arial" w:hAnsi="Arial"/>
          <w:sz w:val="24"/>
          <w:szCs w:val="24"/>
        </w:rPr>
      </w:pPr>
      <w:r>
        <w:rPr>
          <w:rFonts w:ascii="Arial" w:hAnsi="Arial"/>
          <w:sz w:val="24"/>
          <w:szCs w:val="24"/>
        </w:rPr>
        <w:t>-software si licente software pentru instalatie centralizata de ungere (daca este cazul);</w:t>
      </w:r>
    </w:p>
    <w:p>
      <w:pPr>
        <w:pStyle w:val="Normal"/>
        <w:suppressAutoHyphens w:val="true"/>
        <w:jc w:val="both"/>
        <w:rPr>
          <w:rFonts w:ascii="Arial" w:hAnsi="Arial"/>
          <w:bCs/>
          <w:sz w:val="24"/>
          <w:szCs w:val="24"/>
        </w:rPr>
      </w:pPr>
      <w:r>
        <w:rPr>
          <w:rFonts w:ascii="Arial" w:hAnsi="Arial"/>
          <w:bCs/>
          <w:sz w:val="24"/>
          <w:szCs w:val="24"/>
        </w:rPr>
        <w:t xml:space="preserve">-echipamentul  complet [aparatul de diagnoza (laptop), interfetele si cablurile de legatura la autobuz, suport si husa pentru echipament daca este cazul pentru diagnoza, reglarea si stergerea defectiunilor memorate; </w:t>
      </w:r>
    </w:p>
    <w:p>
      <w:pPr>
        <w:pStyle w:val="Normal"/>
        <w:suppressAutoHyphens w:val="true"/>
        <w:jc w:val="both"/>
        <w:rPr>
          <w:rFonts w:ascii="Arial" w:hAnsi="Arial"/>
          <w:bCs/>
          <w:sz w:val="24"/>
          <w:szCs w:val="24"/>
        </w:rPr>
      </w:pPr>
      <w:r>
        <w:rPr>
          <w:rFonts w:ascii="Arial" w:hAnsi="Arial"/>
          <w:bCs/>
          <w:sz w:val="24"/>
          <w:szCs w:val="24"/>
        </w:rPr>
        <w:t>-daca sistemul de diagnosticare al cutiei de vitaze nu este integrat cu SIGDE, diagnosticarea efectuandu-se pe circuit si soft separat, se va livra echipamentul complet pentru diagnosticarea functionarii cutiei de viteze (aparat de diagnoza, interfata – modem, softul si licenta soft aferente);</w:t>
      </w:r>
    </w:p>
    <w:p>
      <w:pPr>
        <w:pStyle w:val="Normal"/>
        <w:suppressAutoHyphens w:val="true"/>
        <w:jc w:val="both"/>
        <w:rPr>
          <w:rFonts w:ascii="Arial" w:hAnsi="Arial"/>
          <w:sz w:val="24"/>
          <w:szCs w:val="24"/>
        </w:rPr>
      </w:pPr>
      <w:r>
        <w:rPr>
          <w:rFonts w:ascii="Arial" w:hAnsi="Arial"/>
          <w:sz w:val="24"/>
          <w:szCs w:val="24"/>
        </w:rPr>
        <w:t>-aparat de diagnoza (laptop), soft, licente, interfete, etc., diagnoza, separat pentru subansamblurile asigurate de catre subfurnizorii producatorului si care nu sunt integrate in sistemul general de gestiune si diagnosticare electronica a autobuzului .</w:t>
      </w:r>
    </w:p>
    <w:p>
      <w:pPr>
        <w:pStyle w:val="Normal"/>
        <w:suppressAutoHyphens w:val="true"/>
        <w:jc w:val="both"/>
        <w:rPr>
          <w:rFonts w:ascii="Arial" w:hAnsi="Arial"/>
          <w:b/>
          <w:b/>
          <w:sz w:val="24"/>
          <w:szCs w:val="24"/>
        </w:rPr>
      </w:pPr>
      <w:r>
        <w:rPr>
          <w:rFonts w:ascii="Arial" w:hAnsi="Arial"/>
          <w:b/>
          <w:sz w:val="24"/>
          <w:szCs w:val="24"/>
        </w:rPr>
      </w:r>
    </w:p>
    <w:p>
      <w:pPr>
        <w:pStyle w:val="Normal"/>
        <w:suppressAutoHyphens w:val="true"/>
        <w:jc w:val="both"/>
        <w:rPr>
          <w:rFonts w:ascii="Arial" w:hAnsi="Arial"/>
          <w:b/>
          <w:b/>
          <w:sz w:val="24"/>
          <w:szCs w:val="24"/>
        </w:rPr>
      </w:pPr>
      <w:r>
        <w:rPr>
          <w:rFonts w:ascii="Arial" w:hAnsi="Arial"/>
          <w:b/>
          <w:sz w:val="24"/>
          <w:szCs w:val="24"/>
        </w:rPr>
      </w:r>
    </w:p>
    <w:p>
      <w:pPr>
        <w:pStyle w:val="Normal"/>
        <w:suppressAutoHyphens w:val="true"/>
        <w:jc w:val="both"/>
        <w:rPr>
          <w:rFonts w:ascii="Arial" w:hAnsi="Arial"/>
          <w:b/>
          <w:b/>
          <w:sz w:val="24"/>
          <w:szCs w:val="24"/>
        </w:rPr>
      </w:pPr>
      <w:r>
        <w:rPr>
          <w:rFonts w:ascii="Arial" w:hAnsi="Arial"/>
          <w:b/>
          <w:sz w:val="24"/>
          <w:szCs w:val="24"/>
        </w:rPr>
        <w:t>Procedura de receptie este completa insotita de ,, LISTA VERIFICARILOR LA RECEPTIA AUTOBUZULUI “ atasata .</w:t>
      </w:r>
    </w:p>
    <w:p>
      <w:pPr>
        <w:pStyle w:val="Normal"/>
        <w:suppressAutoHyphens w:val="true"/>
        <w:jc w:val="both"/>
        <w:rPr>
          <w:rFonts w:ascii="Arial" w:hAnsi="Arial"/>
          <w:b/>
          <w:b/>
          <w:bCs/>
          <w:sz w:val="24"/>
          <w:szCs w:val="24"/>
        </w:rPr>
      </w:pPr>
      <w:r>
        <w:rPr>
          <w:rFonts w:ascii="Arial" w:hAnsi="Arial"/>
          <w:b/>
          <w:bCs/>
          <w:sz w:val="24"/>
          <w:szCs w:val="24"/>
        </w:rPr>
      </w:r>
    </w:p>
    <w:p>
      <w:pPr>
        <w:pStyle w:val="Normal"/>
        <w:rPr>
          <w:rFonts w:ascii="Arial" w:hAnsi="Arial"/>
          <w:b/>
          <w:b/>
          <w:spacing w:val="6"/>
          <w:sz w:val="24"/>
          <w:szCs w:val="24"/>
        </w:rPr>
      </w:pPr>
      <w:r>
        <w:rPr>
          <w:rFonts w:ascii="Arial" w:hAnsi="Arial"/>
          <w:b/>
          <w:spacing w:val="6"/>
          <w:sz w:val="24"/>
          <w:szCs w:val="24"/>
        </w:rPr>
        <w:t xml:space="preserve">Lipsuri si neconformitati constatate: </w:t>
      </w:r>
    </w:p>
    <w:p>
      <w:pPr>
        <w:pStyle w:val="Normal"/>
        <w:jc w:val="both"/>
        <w:rPr>
          <w:rFonts w:ascii="Arial" w:hAnsi="Arial"/>
          <w:spacing w:val="6"/>
          <w:sz w:val="24"/>
          <w:szCs w:val="24"/>
        </w:rPr>
      </w:pPr>
      <w:r>
        <w:rPr>
          <w:rFonts w:ascii="Arial" w:hAnsi="Arial"/>
          <w:spacing w:val="6"/>
          <w:sz w:val="24"/>
          <w:szCs w:val="24"/>
        </w:rPr>
        <w:t>………………………………………………………………………………………………………………………………………………………………………………………………………………………………………………………………………………………………………………………………………………………………………………………………………………………………………</w:t>
      </w:r>
      <w:r>
        <w:rPr>
          <w:rFonts w:ascii="Arial" w:hAnsi="Arial"/>
          <w:spacing w:val="6"/>
          <w:sz w:val="24"/>
          <w:szCs w:val="24"/>
        </w:rPr>
        <w:t>..................................................................................................................................................................................................................................................................................................................................................................................................................................................................................................................................................................................................................................................................................................................................................................................................................................................................................................................................................................................................................................................................................................................................................................................................................................................................................................................................................................</w:t>
      </w:r>
    </w:p>
    <w:p>
      <w:pPr>
        <w:pStyle w:val="Normal"/>
        <w:ind w:firstLine="720"/>
        <w:jc w:val="both"/>
        <w:rPr>
          <w:rFonts w:ascii="Arial" w:hAnsi="Arial"/>
          <w:spacing w:val="6"/>
          <w:sz w:val="24"/>
          <w:szCs w:val="24"/>
        </w:rPr>
      </w:pPr>
      <w:r>
        <w:rPr>
          <w:rFonts w:ascii="Arial" w:hAnsi="Arial"/>
          <w:spacing w:val="6"/>
          <w:sz w:val="24"/>
          <w:szCs w:val="24"/>
        </w:rPr>
      </w:r>
    </w:p>
    <w:p>
      <w:pPr>
        <w:pStyle w:val="Normal"/>
        <w:jc w:val="both"/>
        <w:rPr>
          <w:rFonts w:ascii="Arial" w:hAnsi="Arial"/>
          <w:spacing w:val="6"/>
          <w:sz w:val="24"/>
          <w:szCs w:val="24"/>
        </w:rPr>
      </w:pPr>
      <w:r>
        <w:rPr>
          <w:rFonts w:ascii="Arial" w:hAnsi="Arial"/>
          <w:spacing w:val="6"/>
          <w:sz w:val="24"/>
          <w:szCs w:val="24"/>
        </w:rPr>
        <w:t>Având în vedere că autobuzul marca …………………………….., tip ……………... cod VIN : ............................................................................................ tip motor ………………., serie motor …………………………………….., tip cutie de viteze ………………., nr. trepte……. viteze (</w:t>
      </w:r>
      <w:r>
        <w:rPr>
          <w:rFonts w:ascii="Arial" w:hAnsi="Arial"/>
          <w:i/>
          <w:spacing w:val="6"/>
          <w:sz w:val="24"/>
          <w:szCs w:val="24"/>
        </w:rPr>
        <w:t>inainte+inapoi</w:t>
      </w:r>
      <w:r>
        <w:rPr>
          <w:rFonts w:ascii="Arial" w:hAnsi="Arial"/>
          <w:spacing w:val="6"/>
          <w:sz w:val="24"/>
          <w:szCs w:val="24"/>
        </w:rPr>
        <w:t xml:space="preserve">) ……….  indeplineşte condiţiile impuse de siguranţa circulaţiei, se recepţionează de către </w:t>
      </w:r>
      <w:r>
        <w:rPr>
          <w:rFonts w:ascii="Arial" w:hAnsi="Arial"/>
          <w:b/>
          <w:spacing w:val="6"/>
          <w:sz w:val="24"/>
          <w:szCs w:val="24"/>
        </w:rPr>
        <w:t>MUNICIPIUL TIRGU MURES .</w:t>
      </w:r>
      <w:r>
        <w:rPr>
          <w:rFonts w:ascii="Arial" w:hAnsi="Arial"/>
          <w:spacing w:val="6"/>
          <w:sz w:val="24"/>
          <w:szCs w:val="24"/>
        </w:rPr>
        <w:t xml:space="preserve"> </w:t>
      </w:r>
    </w:p>
    <w:tbl>
      <w:tblPr>
        <w:tblW w:w="9927" w:type="dxa"/>
        <w:jc w:val="left"/>
        <w:tblInd w:w="0" w:type="dxa"/>
        <w:tblBorders/>
        <w:tblCellMar>
          <w:top w:w="0" w:type="dxa"/>
          <w:left w:w="108" w:type="dxa"/>
          <w:bottom w:w="0" w:type="dxa"/>
          <w:right w:w="108" w:type="dxa"/>
        </w:tblCellMar>
        <w:tblLook w:firstRow="0" w:noVBand="0" w:lastRow="0" w:firstColumn="0" w:lastColumn="0" w:noHBand="0" w:val="0000"/>
      </w:tblPr>
      <w:tblGrid>
        <w:gridCol w:w="4693"/>
        <w:gridCol w:w="5233"/>
      </w:tblGrid>
      <w:tr>
        <w:trPr>
          <w:trHeight w:val="1716" w:hRule="atLeast"/>
        </w:trPr>
        <w:tc>
          <w:tcPr>
            <w:tcW w:w="4693" w:type="dxa"/>
            <w:tcBorders/>
            <w:shd w:fill="auto" w:val="clear"/>
          </w:tcPr>
          <w:p>
            <w:pPr>
              <w:pStyle w:val="Normal"/>
              <w:snapToGrid w:val="false"/>
              <w:spacing w:before="0" w:after="200"/>
              <w:contextualSpacing/>
              <w:rPr>
                <w:rFonts w:ascii="Arial" w:hAnsi="Arial"/>
                <w:spacing w:val="6"/>
                <w:sz w:val="24"/>
                <w:szCs w:val="24"/>
              </w:rPr>
            </w:pPr>
            <w:r>
              <w:rPr>
                <w:rFonts w:ascii="Arial" w:hAnsi="Arial"/>
                <w:spacing w:val="6"/>
                <w:sz w:val="24"/>
                <w:szCs w:val="24"/>
              </w:rPr>
            </w:r>
          </w:p>
          <w:p>
            <w:pPr>
              <w:pStyle w:val="Normal"/>
              <w:spacing w:before="0" w:after="200"/>
              <w:contextualSpacing/>
              <w:rPr>
                <w:rFonts w:ascii="Arial" w:hAnsi="Arial"/>
                <w:spacing w:val="6"/>
                <w:sz w:val="24"/>
                <w:szCs w:val="24"/>
              </w:rPr>
            </w:pPr>
            <w:r>
              <w:rPr>
                <w:rFonts w:ascii="Arial" w:hAnsi="Arial"/>
                <w:spacing w:val="6"/>
                <w:sz w:val="24"/>
                <w:szCs w:val="24"/>
              </w:rPr>
            </w:r>
          </w:p>
          <w:p>
            <w:pPr>
              <w:pStyle w:val="Normal"/>
              <w:spacing w:before="0" w:after="200"/>
              <w:contextualSpacing/>
              <w:jc w:val="center"/>
              <w:rPr>
                <w:rFonts w:ascii="Arial" w:hAnsi="Arial"/>
                <w:spacing w:val="6"/>
                <w:sz w:val="24"/>
                <w:szCs w:val="24"/>
              </w:rPr>
            </w:pPr>
            <w:r>
              <w:rPr>
                <w:rFonts w:ascii="Arial" w:hAnsi="Arial"/>
                <w:spacing w:val="6"/>
                <w:sz w:val="24"/>
                <w:szCs w:val="24"/>
              </w:rPr>
              <w:t xml:space="preserve">    </w:t>
            </w:r>
            <w:r>
              <w:rPr>
                <w:rFonts w:ascii="Arial" w:hAnsi="Arial"/>
                <w:spacing w:val="6"/>
                <w:sz w:val="24"/>
                <w:szCs w:val="24"/>
              </w:rPr>
              <w:t>Beneficiar</w:t>
            </w:r>
          </w:p>
          <w:p>
            <w:pPr>
              <w:pStyle w:val="Normal"/>
              <w:spacing w:before="0" w:after="200"/>
              <w:contextualSpacing/>
              <w:jc w:val="center"/>
              <w:rPr>
                <w:rFonts w:ascii="Arial" w:hAnsi="Arial"/>
                <w:b/>
                <w:b/>
                <w:spacing w:val="6"/>
                <w:sz w:val="24"/>
                <w:szCs w:val="24"/>
              </w:rPr>
            </w:pPr>
            <w:r>
              <w:rPr>
                <w:rFonts w:ascii="Arial" w:hAnsi="Arial"/>
                <w:spacing w:val="6"/>
                <w:sz w:val="24"/>
                <w:szCs w:val="24"/>
              </w:rPr>
              <w:t xml:space="preserve">    </w:t>
            </w:r>
            <w:r>
              <w:rPr>
                <w:rFonts w:ascii="Arial" w:hAnsi="Arial"/>
                <w:b/>
                <w:spacing w:val="6"/>
                <w:sz w:val="24"/>
                <w:szCs w:val="24"/>
              </w:rPr>
              <w:t xml:space="preserve">MUNICIPIUL TIRGU MURES </w:t>
            </w:r>
          </w:p>
        </w:tc>
        <w:tc>
          <w:tcPr>
            <w:tcW w:w="5233" w:type="dxa"/>
            <w:tcBorders/>
            <w:shd w:fill="auto" w:val="clear"/>
          </w:tcPr>
          <w:p>
            <w:pPr>
              <w:pStyle w:val="Normal"/>
              <w:snapToGrid w:val="false"/>
              <w:spacing w:before="0" w:after="200"/>
              <w:contextualSpacing/>
              <w:jc w:val="center"/>
              <w:rPr>
                <w:rFonts w:ascii="Arial" w:hAnsi="Arial"/>
                <w:spacing w:val="6"/>
                <w:sz w:val="24"/>
                <w:szCs w:val="24"/>
              </w:rPr>
            </w:pPr>
            <w:r>
              <w:rPr>
                <w:rFonts w:ascii="Arial" w:hAnsi="Arial"/>
                <w:spacing w:val="6"/>
                <w:sz w:val="24"/>
                <w:szCs w:val="24"/>
              </w:rPr>
            </w:r>
          </w:p>
          <w:p>
            <w:pPr>
              <w:pStyle w:val="Normal"/>
              <w:spacing w:before="0" w:after="200"/>
              <w:contextualSpacing/>
              <w:jc w:val="center"/>
              <w:rPr>
                <w:rFonts w:ascii="Arial" w:hAnsi="Arial"/>
                <w:spacing w:val="6"/>
                <w:sz w:val="24"/>
                <w:szCs w:val="24"/>
              </w:rPr>
            </w:pPr>
            <w:r>
              <w:rPr>
                <w:rFonts w:ascii="Arial" w:hAnsi="Arial"/>
                <w:spacing w:val="6"/>
                <w:sz w:val="24"/>
                <w:szCs w:val="24"/>
              </w:rPr>
            </w:r>
          </w:p>
          <w:p>
            <w:pPr>
              <w:pStyle w:val="Normal"/>
              <w:spacing w:before="0" w:after="200"/>
              <w:contextualSpacing/>
              <w:jc w:val="center"/>
              <w:rPr>
                <w:rFonts w:ascii="Arial" w:hAnsi="Arial"/>
                <w:spacing w:val="6"/>
                <w:sz w:val="24"/>
                <w:szCs w:val="24"/>
              </w:rPr>
            </w:pPr>
            <w:r>
              <w:rPr>
                <w:rFonts w:ascii="Arial" w:hAnsi="Arial"/>
                <w:spacing w:val="6"/>
                <w:sz w:val="24"/>
                <w:szCs w:val="24"/>
              </w:rPr>
              <w:t xml:space="preserve">           </w:t>
            </w:r>
            <w:r>
              <w:rPr>
                <w:rFonts w:ascii="Arial" w:hAnsi="Arial"/>
                <w:spacing w:val="6"/>
                <w:sz w:val="24"/>
                <w:szCs w:val="24"/>
              </w:rPr>
              <w:t>Furnizor</w:t>
            </w:r>
          </w:p>
          <w:p>
            <w:pPr>
              <w:pStyle w:val="Normal"/>
              <w:spacing w:before="0" w:after="200"/>
              <w:contextualSpacing/>
              <w:jc w:val="center"/>
              <w:rPr>
                <w:rFonts w:ascii="Arial" w:hAnsi="Arial"/>
                <w:spacing w:val="6"/>
                <w:sz w:val="24"/>
                <w:szCs w:val="24"/>
              </w:rPr>
            </w:pPr>
            <w:r>
              <w:rPr>
                <w:rFonts w:ascii="Arial" w:hAnsi="Arial"/>
                <w:spacing w:val="6"/>
                <w:sz w:val="24"/>
                <w:szCs w:val="24"/>
              </w:rPr>
            </w:r>
          </w:p>
          <w:p>
            <w:pPr>
              <w:pStyle w:val="Normal"/>
              <w:spacing w:before="0" w:after="200"/>
              <w:contextualSpacing/>
              <w:jc w:val="center"/>
              <w:rPr>
                <w:rFonts w:ascii="Arial" w:hAnsi="Arial"/>
                <w:spacing w:val="6"/>
                <w:sz w:val="24"/>
                <w:szCs w:val="24"/>
              </w:rPr>
            </w:pPr>
            <w:r>
              <w:rPr>
                <w:rFonts w:ascii="Arial" w:hAnsi="Arial"/>
                <w:spacing w:val="6"/>
                <w:sz w:val="24"/>
                <w:szCs w:val="24"/>
              </w:rPr>
              <w:t xml:space="preserve">          </w:t>
            </w:r>
            <w:r>
              <w:rPr>
                <w:rFonts w:ascii="Arial" w:hAnsi="Arial"/>
                <w:spacing w:val="6"/>
                <w:sz w:val="24"/>
                <w:szCs w:val="24"/>
              </w:rPr>
              <w:t>.........................</w:t>
            </w:r>
          </w:p>
        </w:tc>
      </w:tr>
      <w:tr>
        <w:trPr>
          <w:trHeight w:val="688" w:hRule="atLeast"/>
        </w:trPr>
        <w:tc>
          <w:tcPr>
            <w:tcW w:w="4693" w:type="dxa"/>
            <w:tcBorders/>
            <w:shd w:fill="auto" w:val="clear"/>
          </w:tcPr>
          <w:p>
            <w:pPr>
              <w:pStyle w:val="Normal"/>
              <w:snapToGrid w:val="false"/>
              <w:spacing w:before="0" w:after="200"/>
              <w:contextualSpacing/>
              <w:jc w:val="center"/>
              <w:rPr>
                <w:rFonts w:ascii="Arial" w:hAnsi="Arial"/>
                <w:b/>
                <w:b/>
                <w:spacing w:val="6"/>
                <w:sz w:val="24"/>
                <w:szCs w:val="24"/>
              </w:rPr>
            </w:pPr>
            <w:r>
              <w:rPr>
                <w:rFonts w:ascii="Arial" w:hAnsi="Arial"/>
                <w:spacing w:val="6"/>
                <w:sz w:val="24"/>
                <w:szCs w:val="24"/>
              </w:rPr>
              <w:t xml:space="preserve">  </w:t>
            </w:r>
            <w:r>
              <w:rPr>
                <w:rFonts w:ascii="Arial" w:hAnsi="Arial"/>
                <w:b/>
                <w:spacing w:val="6"/>
                <w:sz w:val="24"/>
                <w:szCs w:val="24"/>
              </w:rPr>
              <w:t>Am primit:</w:t>
            </w:r>
          </w:p>
        </w:tc>
        <w:tc>
          <w:tcPr>
            <w:tcW w:w="5233" w:type="dxa"/>
            <w:tcBorders/>
            <w:shd w:fill="auto" w:val="clear"/>
          </w:tcPr>
          <w:p>
            <w:pPr>
              <w:pStyle w:val="Normal"/>
              <w:snapToGrid w:val="false"/>
              <w:spacing w:before="0" w:after="200"/>
              <w:contextualSpacing/>
              <w:jc w:val="center"/>
              <w:rPr>
                <w:rFonts w:ascii="Arial" w:hAnsi="Arial"/>
                <w:spacing w:val="6"/>
                <w:sz w:val="24"/>
                <w:szCs w:val="24"/>
              </w:rPr>
            </w:pPr>
            <w:r>
              <w:rPr>
                <w:rFonts w:ascii="Arial" w:hAnsi="Arial"/>
                <w:spacing w:val="6"/>
                <w:sz w:val="24"/>
                <w:szCs w:val="24"/>
              </w:rPr>
              <w:t xml:space="preserve">            </w:t>
            </w:r>
            <w:r>
              <w:rPr>
                <w:rFonts w:ascii="Arial" w:hAnsi="Arial"/>
                <w:b/>
                <w:spacing w:val="6"/>
                <w:sz w:val="24"/>
                <w:szCs w:val="24"/>
              </w:rPr>
              <w:t>Am predat</w:t>
            </w:r>
            <w:r>
              <w:rPr>
                <w:rFonts w:ascii="Arial" w:hAnsi="Arial"/>
                <w:spacing w:val="6"/>
                <w:sz w:val="24"/>
                <w:szCs w:val="24"/>
              </w:rPr>
              <w:t xml:space="preserve">: </w:t>
            </w:r>
          </w:p>
          <w:p>
            <w:pPr>
              <w:pStyle w:val="Normal"/>
              <w:snapToGrid w:val="false"/>
              <w:spacing w:before="0" w:after="200"/>
              <w:contextualSpacing/>
              <w:jc w:val="center"/>
              <w:rPr>
                <w:rFonts w:ascii="Arial" w:hAnsi="Arial"/>
                <w:spacing w:val="6"/>
                <w:sz w:val="24"/>
                <w:szCs w:val="24"/>
              </w:rPr>
            </w:pPr>
            <w:r>
              <w:rPr>
                <w:rFonts w:ascii="Arial" w:hAnsi="Arial"/>
                <w:spacing w:val="6"/>
                <w:sz w:val="24"/>
                <w:szCs w:val="24"/>
              </w:rPr>
            </w:r>
          </w:p>
        </w:tc>
      </w:tr>
      <w:tr>
        <w:trPr>
          <w:trHeight w:val="348" w:hRule="atLeast"/>
        </w:trPr>
        <w:tc>
          <w:tcPr>
            <w:tcW w:w="4693" w:type="dxa"/>
            <w:tcBorders/>
            <w:shd w:fill="auto" w:val="clear"/>
          </w:tcPr>
          <w:p>
            <w:pPr>
              <w:pStyle w:val="Normal"/>
              <w:snapToGrid w:val="false"/>
              <w:spacing w:before="0" w:after="200"/>
              <w:contextualSpacing/>
              <w:rPr>
                <w:rFonts w:ascii="Arial" w:hAnsi="Arial"/>
                <w:spacing w:val="6"/>
                <w:sz w:val="24"/>
                <w:szCs w:val="24"/>
              </w:rPr>
            </w:pPr>
            <w:r>
              <w:rPr>
                <w:rFonts w:ascii="Arial" w:hAnsi="Arial"/>
                <w:spacing w:val="6"/>
                <w:sz w:val="24"/>
                <w:szCs w:val="24"/>
              </w:rPr>
            </w:r>
          </w:p>
        </w:tc>
        <w:tc>
          <w:tcPr>
            <w:tcW w:w="5233" w:type="dxa"/>
            <w:tcBorders/>
            <w:shd w:fill="auto" w:val="clear"/>
          </w:tcPr>
          <w:p>
            <w:pPr>
              <w:pStyle w:val="Normal"/>
              <w:snapToGrid w:val="false"/>
              <w:spacing w:before="0" w:after="200"/>
              <w:contextualSpacing/>
              <w:jc w:val="center"/>
              <w:rPr>
                <w:rFonts w:ascii="Arial" w:hAnsi="Arial"/>
                <w:spacing w:val="6"/>
                <w:sz w:val="24"/>
                <w:szCs w:val="24"/>
              </w:rPr>
            </w:pPr>
            <w:r>
              <w:rPr>
                <w:rFonts w:ascii="Arial" w:hAnsi="Arial"/>
                <w:spacing w:val="6"/>
                <w:sz w:val="24"/>
                <w:szCs w:val="24"/>
              </w:rPr>
              <w:t xml:space="preserve">      </w:t>
            </w:r>
          </w:p>
        </w:tc>
      </w:tr>
    </w:tbl>
    <w:p>
      <w:pPr>
        <w:pStyle w:val="Normal"/>
        <w:ind w:firstLine="709"/>
        <w:jc w:val="both"/>
        <w:rPr>
          <w:rFonts w:ascii="Arial" w:hAnsi="Arial"/>
          <w:sz w:val="24"/>
          <w:szCs w:val="24"/>
        </w:rPr>
      </w:pPr>
      <w:r>
        <w:rPr>
          <w:rFonts w:ascii="Arial" w:hAnsi="Arial"/>
          <w:sz w:val="24"/>
          <w:szCs w:val="24"/>
        </w:rPr>
        <w:t xml:space="preserve">       </w:t>
      </w:r>
      <w:r>
        <w:rPr>
          <w:rFonts w:ascii="Arial" w:hAnsi="Arial"/>
          <w:sz w:val="24"/>
          <w:szCs w:val="24"/>
        </w:rPr>
        <w:t>Comisia de receptie :</w:t>
      </w:r>
    </w:p>
    <w:p>
      <w:pPr>
        <w:pStyle w:val="Normal"/>
        <w:ind w:firstLine="709"/>
        <w:jc w:val="both"/>
        <w:rPr>
          <w:rFonts w:ascii="Arial" w:hAnsi="Arial"/>
          <w:sz w:val="24"/>
          <w:szCs w:val="24"/>
        </w:rPr>
      </w:pPr>
      <w:r>
        <w:rPr>
          <w:rFonts w:ascii="Arial" w:hAnsi="Arial"/>
          <w:sz w:val="24"/>
          <w:szCs w:val="24"/>
        </w:rPr>
        <w:t>………………………………                                    ………………………………</w:t>
      </w:r>
    </w:p>
    <w:p>
      <w:pPr>
        <w:pStyle w:val="Normal"/>
        <w:ind w:firstLine="709"/>
        <w:jc w:val="both"/>
        <w:rPr>
          <w:rFonts w:ascii="Arial" w:hAnsi="Arial"/>
          <w:sz w:val="24"/>
          <w:szCs w:val="24"/>
        </w:rPr>
      </w:pPr>
      <w:r>
        <w:rPr>
          <w:rFonts w:ascii="Arial" w:hAnsi="Arial"/>
          <w:sz w:val="24"/>
          <w:szCs w:val="24"/>
        </w:rPr>
        <w:t xml:space="preserve">………………………………                                    </w:t>
      </w:r>
      <w:r>
        <w:rPr>
          <w:rFonts w:ascii="Arial" w:hAnsi="Arial"/>
          <w:sz w:val="24"/>
          <w:szCs w:val="24"/>
        </w:rPr>
        <w:t>.……………………………...</w:t>
      </w:r>
    </w:p>
    <w:p>
      <w:pPr>
        <w:pStyle w:val="Normal"/>
        <w:ind w:firstLine="709"/>
        <w:jc w:val="both"/>
        <w:rPr>
          <w:rFonts w:ascii="Arial" w:hAnsi="Arial"/>
          <w:sz w:val="24"/>
          <w:szCs w:val="24"/>
        </w:rPr>
      </w:pPr>
      <w:r>
        <w:rPr>
          <w:rFonts w:ascii="Arial" w:hAnsi="Arial"/>
          <w:sz w:val="24"/>
          <w:szCs w:val="24"/>
        </w:rPr>
        <w:t xml:space="preserve">………………………………                                    ……………………………… </w:t>
      </w:r>
    </w:p>
    <w:p>
      <w:pPr>
        <w:pStyle w:val="Normal"/>
        <w:ind w:firstLine="709"/>
        <w:jc w:val="both"/>
        <w:rPr>
          <w:rFonts w:ascii="Arial" w:hAnsi="Arial"/>
          <w:sz w:val="24"/>
          <w:szCs w:val="24"/>
        </w:rPr>
      </w:pPr>
      <w:r>
        <w:rPr>
          <w:rFonts w:ascii="Arial" w:hAnsi="Arial"/>
          <w:sz w:val="24"/>
          <w:szCs w:val="24"/>
        </w:rPr>
        <w:t>………………</w:t>
      </w:r>
      <w:r>
        <w:rPr>
          <w:rFonts w:ascii="Arial" w:hAnsi="Arial"/>
          <w:sz w:val="24"/>
          <w:szCs w:val="24"/>
        </w:rPr>
        <w:t>.....................                                    …………………………………</w:t>
      </w:r>
    </w:p>
    <w:p>
      <w:pPr>
        <w:pStyle w:val="Normal"/>
        <w:jc w:val="both"/>
        <w:rPr>
          <w:rFonts w:ascii="Arial" w:hAnsi="Arial"/>
          <w:sz w:val="24"/>
          <w:szCs w:val="24"/>
        </w:rPr>
      </w:pPr>
      <w:r>
        <w:rPr>
          <w:rFonts w:ascii="Arial" w:hAnsi="Arial"/>
          <w:sz w:val="24"/>
          <w:szCs w:val="24"/>
        </w:rPr>
        <w:t xml:space="preserve">           ………………</w:t>
      </w:r>
      <w:r>
        <w:rPr>
          <w:rFonts w:ascii="Arial" w:hAnsi="Arial"/>
          <w:sz w:val="24"/>
          <w:szCs w:val="24"/>
        </w:rPr>
        <w:t>.....................                                   …………………………………</w:t>
      </w:r>
    </w:p>
    <w:p>
      <w:pPr>
        <w:pStyle w:val="Normal"/>
        <w:spacing w:lineRule="exact" w:line="360" w:before="0" w:after="0"/>
        <w:jc w:val="both"/>
        <w:rPr>
          <w:rFonts w:cs="Calibri" w:cstheme="minorHAnsi"/>
          <w:b/>
          <w:b/>
        </w:rPr>
      </w:pPr>
      <w:r>
        <w:rPr>
          <w:rFonts w:cs="Calibri" w:cstheme="minorHAnsi"/>
          <w:b/>
        </w:rPr>
      </w:r>
    </w:p>
    <w:p>
      <w:pPr>
        <w:pStyle w:val="Normal"/>
        <w:spacing w:lineRule="exact" w:line="360" w:before="0" w:after="0"/>
        <w:jc w:val="both"/>
        <w:rPr>
          <w:rFonts w:cs="Calibri" w:cstheme="minorHAnsi"/>
          <w:b/>
          <w:b/>
        </w:rPr>
      </w:pPr>
      <w:r>
        <w:rPr>
          <w:rFonts w:cs="Calibri" w:cstheme="minorHAnsi"/>
          <w:b/>
        </w:rPr>
      </w:r>
    </w:p>
    <w:p>
      <w:pPr>
        <w:pStyle w:val="Normal"/>
        <w:spacing w:lineRule="exact" w:line="360" w:before="0" w:after="0"/>
        <w:jc w:val="both"/>
        <w:rPr>
          <w:rFonts w:cs="Calibri" w:cstheme="minorHAnsi"/>
          <w:b/>
          <w:b/>
        </w:rPr>
      </w:pPr>
      <w:r>
        <w:rPr>
          <w:rFonts w:cs="Calibri" w:cstheme="minorHAnsi"/>
          <w:b/>
        </w:rPr>
      </w:r>
    </w:p>
    <w:p>
      <w:pPr>
        <w:pStyle w:val="Normal"/>
        <w:spacing w:lineRule="exact" w:line="360" w:before="0" w:after="0"/>
        <w:jc w:val="both"/>
        <w:rPr>
          <w:rFonts w:cs="Calibri" w:cstheme="minorHAnsi"/>
          <w:b/>
          <w:b/>
        </w:rPr>
      </w:pPr>
      <w:r>
        <w:rPr>
          <w:rFonts w:cs="Calibri" w:cstheme="minorHAnsi"/>
          <w:b/>
        </w:rPr>
      </w:r>
    </w:p>
    <w:p>
      <w:pPr>
        <w:pStyle w:val="Normal"/>
        <w:rPr>
          <w:rFonts w:ascii="Arial" w:hAnsi="Arial" w:cs="Arial"/>
          <w:b/>
          <w:b/>
          <w:sz w:val="24"/>
          <w:szCs w:val="24"/>
          <w:lang w:val="fr-FR"/>
        </w:rPr>
      </w:pPr>
      <w:r>
        <w:rPr>
          <w:rFonts w:cs="Arial" w:ascii="Arial" w:hAnsi="Arial"/>
          <w:lang w:val="fr-FR"/>
        </w:rPr>
        <w:t xml:space="preserve"> </w:t>
      </w:r>
      <w:r>
        <w:rPr>
          <w:rFonts w:cs="Arial" w:ascii="Arial" w:hAnsi="Arial"/>
          <w:sz w:val="24"/>
          <w:szCs w:val="24"/>
          <w:lang w:val="fr-FR"/>
        </w:rPr>
        <w:t xml:space="preserve">         </w:t>
      </w:r>
      <w:r>
        <w:rPr>
          <w:rFonts w:cs="Arial" w:ascii="Arial" w:hAnsi="Arial"/>
          <w:b/>
          <w:sz w:val="24"/>
          <w:szCs w:val="24"/>
          <w:lang w:val="fr-FR"/>
        </w:rPr>
        <w:t xml:space="preserve">            </w:t>
      </w:r>
      <w:r>
        <w:rPr>
          <w:rFonts w:cs="Arial" w:ascii="Arial" w:hAnsi="Arial"/>
          <w:b/>
          <w:sz w:val="24"/>
          <w:szCs w:val="24"/>
          <w:lang w:val="fr-FR"/>
        </w:rPr>
        <w:t>LISTA VERIFICARILOR LA RECEPTIA  AUTOBUZULUI</w:t>
      </w:r>
    </w:p>
    <w:p>
      <w:pPr>
        <w:pStyle w:val="Normal"/>
        <w:rPr>
          <w:rFonts w:ascii="Arial" w:hAnsi="Arial" w:cs="Arial"/>
          <w:b/>
          <w:b/>
          <w:sz w:val="24"/>
          <w:szCs w:val="24"/>
          <w:lang w:val="fr-FR"/>
        </w:rPr>
      </w:pPr>
      <w:r>
        <w:rPr>
          <w:rFonts w:cs="Arial" w:ascii="Arial" w:hAnsi="Arial"/>
          <w:b/>
          <w:sz w:val="24"/>
          <w:szCs w:val="24"/>
          <w:lang w:val="fr-FR"/>
        </w:rPr>
        <w:t xml:space="preserve">      </w:t>
      </w:r>
      <w:r>
        <w:rPr>
          <w:rFonts w:cs="Arial" w:ascii="Arial" w:hAnsi="Arial"/>
          <w:sz w:val="24"/>
          <w:szCs w:val="24"/>
          <w:highlight w:val="yellow"/>
          <w:lang w:val="fr-FR"/>
        </w:rPr>
        <w:t>NR. DE IDENTIFICARE</w:t>
      </w:r>
      <w:r>
        <w:rPr>
          <w:rFonts w:cs="Arial" w:ascii="Arial" w:hAnsi="Arial"/>
          <w:sz w:val="24"/>
          <w:szCs w:val="24"/>
          <w:lang w:val="fr-FR"/>
        </w:rPr>
        <w:t> : ………………………………………………………………………….</w:t>
      </w:r>
      <w:r>
        <w:rPr>
          <w:rFonts w:cs="Arial" w:ascii="Arial" w:hAnsi="Arial"/>
          <w:b/>
          <w:sz w:val="24"/>
          <w:szCs w:val="24"/>
          <w:lang w:val="fr-FR"/>
        </w:rPr>
        <w:t xml:space="preserve">                              </w:t>
      </w:r>
    </w:p>
    <w:p>
      <w:pPr>
        <w:pStyle w:val="Normal"/>
        <w:rPr>
          <w:rFonts w:ascii="Arial" w:hAnsi="Arial" w:cs="Arial"/>
          <w:sz w:val="24"/>
          <w:szCs w:val="24"/>
          <w:lang w:val="fr-FR"/>
        </w:rPr>
      </w:pPr>
      <w:r>
        <w:rPr>
          <w:rFonts w:cs="Arial" w:ascii="Arial" w:hAnsi="Arial"/>
          <w:sz w:val="24"/>
          <w:szCs w:val="24"/>
          <w:lang w:val="fr-FR"/>
        </w:rPr>
        <w:t xml:space="preserve">      </w:t>
      </w:r>
      <w:r>
        <w:rPr>
          <w:rFonts w:cs="Arial" w:ascii="Arial" w:hAnsi="Arial"/>
          <w:sz w:val="24"/>
          <w:szCs w:val="24"/>
          <w:lang w:val="fr-FR"/>
        </w:rPr>
        <w:t xml:space="preserve">METODE DE VERIFICARE SI CONTROL  :  control vizual, control vizual si  auditiv cu motorul </w:t>
      </w:r>
    </w:p>
    <w:p>
      <w:pPr>
        <w:pStyle w:val="Normal"/>
        <w:rPr>
          <w:rFonts w:ascii="Arial" w:hAnsi="Arial" w:cs="Arial"/>
          <w:sz w:val="24"/>
          <w:szCs w:val="24"/>
          <w:lang w:val="fr-FR"/>
        </w:rPr>
      </w:pPr>
      <w:r>
        <w:rPr>
          <w:rFonts w:cs="Arial" w:ascii="Arial" w:hAnsi="Arial"/>
          <w:sz w:val="24"/>
          <w:szCs w:val="24"/>
          <w:lang w:val="fr-FR"/>
        </w:rPr>
        <w:t xml:space="preserve">      </w:t>
      </w:r>
      <w:r>
        <w:rPr>
          <w:rFonts w:cs="Arial" w:ascii="Arial" w:hAnsi="Arial"/>
          <w:sz w:val="24"/>
          <w:szCs w:val="24"/>
          <w:lang w:val="fr-FR"/>
        </w:rPr>
        <w:t xml:space="preserve">in functiune,  incercari in stationare, incercari in parcurs, control vizual  si auditiv pe canal, </w:t>
      </w:r>
    </w:p>
    <w:p>
      <w:pPr>
        <w:pStyle w:val="Normal"/>
        <w:rPr>
          <w:rFonts w:ascii="Arial" w:hAnsi="Arial" w:cs="Arial"/>
          <w:sz w:val="24"/>
          <w:szCs w:val="24"/>
          <w:lang w:val="fr-FR"/>
        </w:rPr>
      </w:pPr>
      <w:r>
        <w:rPr>
          <w:rFonts w:cs="Arial" w:ascii="Arial" w:hAnsi="Arial"/>
          <w:sz w:val="24"/>
          <w:szCs w:val="24"/>
          <w:lang w:val="fr-FR"/>
        </w:rPr>
        <w:t xml:space="preserve">      </w:t>
      </w:r>
      <w:r>
        <w:rPr>
          <w:rFonts w:cs="Arial" w:ascii="Arial" w:hAnsi="Arial"/>
          <w:sz w:val="24"/>
          <w:szCs w:val="24"/>
          <w:lang w:val="fr-FR"/>
        </w:rPr>
        <w:t>aparate de masura, simulari, dupa  caz .</w:t>
      </w:r>
    </w:p>
    <w:tbl>
      <w:tblPr>
        <w:tblW w:w="5000" w:type="pct"/>
        <w:jc w:val="lef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firstRow="1" w:noVBand="1" w:lastRow="0" w:firstColumn="1" w:lastColumn="0" w:noHBand="0" w:val="04a0"/>
      </w:tblPr>
      <w:tblGrid>
        <w:gridCol w:w="765"/>
        <w:gridCol w:w="5240"/>
        <w:gridCol w:w="639"/>
        <w:gridCol w:w="2427"/>
      </w:tblGrid>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rPr>
                <w:rFonts w:ascii="Arial" w:hAnsi="Arial" w:cs="Arial"/>
                <w:b/>
                <w:b/>
                <w:sz w:val="24"/>
                <w:szCs w:val="24"/>
                <w:lang w:val="fr-FR"/>
              </w:rPr>
            </w:pPr>
            <w:r>
              <w:rPr>
                <w:rFonts w:cs="Arial" w:ascii="Arial" w:hAnsi="Arial"/>
                <w:b/>
                <w:sz w:val="24"/>
                <w:szCs w:val="24"/>
                <w:lang w:val="fr-FR"/>
              </w:rPr>
              <w:t>NR.</w:t>
            </w:r>
          </w:p>
          <w:p>
            <w:pPr>
              <w:pStyle w:val="Normal"/>
              <w:widowControl/>
              <w:bidi w:val="0"/>
              <w:spacing w:lineRule="auto" w:line="276" w:before="0" w:after="200"/>
              <w:jc w:val="left"/>
              <w:rPr>
                <w:rFonts w:ascii="Arial" w:hAnsi="Arial" w:cs="Arial"/>
                <w:sz w:val="24"/>
                <w:szCs w:val="24"/>
                <w:lang w:val="fr-FR"/>
              </w:rPr>
            </w:pPr>
            <w:r>
              <w:rPr>
                <w:rFonts w:cs="Arial" w:ascii="Arial" w:hAnsi="Arial"/>
                <w:b/>
                <w:sz w:val="24"/>
                <w:szCs w:val="24"/>
                <w:lang w:val="fr-FR"/>
              </w:rPr>
              <w:t>CRT</w:t>
            </w:r>
            <w:r>
              <w:rPr>
                <w:rFonts w:cs="Arial" w:ascii="Arial" w:hAnsi="Arial"/>
                <w:sz w:val="24"/>
                <w:szCs w:val="24"/>
                <w:lang w:val="fr-FR"/>
              </w:rPr>
              <w:t>.</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b/>
                <w:b/>
                <w:sz w:val="24"/>
                <w:szCs w:val="24"/>
                <w:lang w:val="fr-FR"/>
              </w:rPr>
            </w:pPr>
            <w:r>
              <w:rPr>
                <w:rFonts w:cs="Arial" w:ascii="Arial" w:hAnsi="Arial"/>
                <w:b/>
                <w:sz w:val="24"/>
                <w:szCs w:val="24"/>
                <w:lang w:val="fr-FR"/>
              </w:rPr>
              <w:t>DENUMIREA  VERIFICARII</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ntique Olive CompactPS" w:hAnsi="Antique Olive CompactPS" w:cs="Arial"/>
                <w:b/>
                <w:b/>
                <w:sz w:val="24"/>
                <w:szCs w:val="24"/>
                <w:lang w:val="fr-FR"/>
              </w:rPr>
            </w:pPr>
            <w:r>
              <w:rPr>
                <w:rFonts w:cs="Arial" w:ascii="Antique Olive CompactPS" w:hAnsi="Antique Olive CompactPS"/>
                <w:b/>
                <w:sz w:val="24"/>
                <w:szCs w:val="24"/>
                <w:lang w:val="fr-FR"/>
              </w:rPr>
              <w:t>√</w:t>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b/>
                <w:b/>
                <w:sz w:val="24"/>
                <w:szCs w:val="24"/>
                <w:lang w:val="fr-FR"/>
              </w:rPr>
            </w:pPr>
            <w:r>
              <w:rPr>
                <w:rFonts w:cs="Arial" w:ascii="Arial" w:hAnsi="Arial"/>
                <w:b/>
                <w:sz w:val="24"/>
                <w:szCs w:val="24"/>
                <w:lang w:val="fr-FR"/>
              </w:rPr>
              <w:t>OBSERVATII</w:t>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1</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00" w:val="clear"/>
          </w:tcPr>
          <w:p>
            <w:pPr>
              <w:pStyle w:val="Normal"/>
              <w:widowControl/>
              <w:bidi w:val="0"/>
              <w:spacing w:lineRule="auto" w:line="276" w:before="0" w:after="200"/>
              <w:jc w:val="left"/>
              <w:rPr>
                <w:rFonts w:ascii="Arial" w:hAnsi="Arial" w:cs="Arial"/>
                <w:b/>
                <w:b/>
                <w:sz w:val="24"/>
                <w:szCs w:val="24"/>
                <w:lang w:val="fr-FR"/>
              </w:rPr>
            </w:pPr>
            <w:r>
              <w:rPr>
                <w:rFonts w:cs="Arial" w:ascii="Arial" w:hAnsi="Arial"/>
                <w:b/>
                <w:sz w:val="24"/>
                <w:szCs w:val="24"/>
                <w:lang w:val="fr-FR"/>
              </w:rPr>
              <w:t>Identificare</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1.1</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Concordanta dintre  datele cuprinse documentele insotitoare si datele corespunzatoare vehiculului</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1.2</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Existenta documentatiei la livrare si a executiei in conformitate cu aceasta documentatie</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1.3</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Verificare amenajari interioare</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2</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00" w:val="clear"/>
          </w:tcPr>
          <w:p>
            <w:pPr>
              <w:pStyle w:val="Normal"/>
              <w:widowControl/>
              <w:bidi w:val="0"/>
              <w:spacing w:lineRule="auto" w:line="276" w:before="0" w:after="200"/>
              <w:jc w:val="left"/>
              <w:rPr>
                <w:rFonts w:ascii="Arial" w:hAnsi="Arial" w:cs="Arial"/>
                <w:b/>
                <w:b/>
                <w:sz w:val="24"/>
                <w:szCs w:val="24"/>
                <w:lang w:val="fr-FR"/>
              </w:rPr>
            </w:pPr>
            <w:r>
              <w:rPr>
                <w:rFonts w:cs="Arial" w:ascii="Arial" w:hAnsi="Arial"/>
                <w:b/>
                <w:sz w:val="24"/>
                <w:szCs w:val="24"/>
                <w:lang w:val="fr-FR"/>
              </w:rPr>
              <w:t>Motor</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2.1</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Etanseitate sistem de alimentare cu motorina si functionare dispoz. de intrerupere alimentare cu carburant</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2.2</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Stare, fixare, etanseitate  instalatiei  de evacuare gaze arse, sistem de ungere, sistem recirculare gaze</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2.3</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Stare, fixare  bloc motor pe caroserie, anexe etc.</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2.4</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Sisteme de comanda si control electronice, parametri functionare motor .</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3</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00" w:val="clear"/>
          </w:tcPr>
          <w:p>
            <w:pPr>
              <w:pStyle w:val="Normal"/>
              <w:widowControl/>
              <w:bidi w:val="0"/>
              <w:spacing w:lineRule="auto" w:line="276" w:before="0" w:after="200"/>
              <w:jc w:val="left"/>
              <w:rPr>
                <w:rFonts w:ascii="Arial" w:hAnsi="Arial" w:cs="Arial"/>
                <w:b/>
                <w:b/>
                <w:sz w:val="24"/>
                <w:szCs w:val="24"/>
                <w:lang w:val="fr-FR"/>
              </w:rPr>
            </w:pPr>
            <w:r>
              <w:rPr>
                <w:rFonts w:cs="Arial" w:ascii="Arial" w:hAnsi="Arial"/>
                <w:b/>
                <w:sz w:val="24"/>
                <w:szCs w:val="24"/>
                <w:lang w:val="fr-FR"/>
              </w:rPr>
              <w:t>Transmisie</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3.1</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Etanseitate cutie de viteze , punte motoare, reductor</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3.2</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Stare, fixare  cutie de viteze, ax cardanic, punti motoare , reductor</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3.3</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Functionare  cutie de viteze, retarder,reductor</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4</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00" w:val="clear"/>
          </w:tcPr>
          <w:p>
            <w:pPr>
              <w:pStyle w:val="Normal"/>
              <w:widowControl/>
              <w:bidi w:val="0"/>
              <w:spacing w:lineRule="auto" w:line="276" w:before="0" w:after="200"/>
              <w:jc w:val="left"/>
              <w:rPr>
                <w:rFonts w:ascii="Arial" w:hAnsi="Arial" w:cs="Arial"/>
                <w:b/>
                <w:b/>
                <w:sz w:val="24"/>
                <w:szCs w:val="24"/>
                <w:lang w:val="fr-FR"/>
              </w:rPr>
            </w:pPr>
            <w:r>
              <w:rPr>
                <w:rFonts w:cs="Arial" w:ascii="Arial" w:hAnsi="Arial"/>
                <w:b/>
                <w:sz w:val="24"/>
                <w:szCs w:val="24"/>
                <w:lang w:val="fr-FR"/>
              </w:rPr>
              <w:t>Roti</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4.1</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Stare, fixare jante , montare, uzura, presiune pneuri</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5</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00" w:val="clear"/>
          </w:tcPr>
          <w:p>
            <w:pPr>
              <w:pStyle w:val="Normal"/>
              <w:widowControl/>
              <w:bidi w:val="0"/>
              <w:spacing w:lineRule="auto" w:line="276" w:before="0" w:after="200"/>
              <w:jc w:val="left"/>
              <w:rPr>
                <w:rFonts w:ascii="Arial" w:hAnsi="Arial" w:cs="Arial"/>
                <w:b/>
                <w:b/>
                <w:sz w:val="24"/>
                <w:szCs w:val="24"/>
                <w:lang w:val="fr-FR"/>
              </w:rPr>
            </w:pPr>
            <w:r>
              <w:rPr>
                <w:rFonts w:cs="Arial" w:ascii="Arial" w:hAnsi="Arial"/>
                <w:b/>
                <w:sz w:val="24"/>
                <w:szCs w:val="24"/>
                <w:lang w:val="fr-FR"/>
              </w:rPr>
              <w:t>Suspensie</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5.1</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Eficacitate,simetrie suspensie si functia de ,,ingenunchere’’</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5.2</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 xml:space="preserve">Stare,fixare : amortizoare, brate, bare stabilizatoare, </w:t>
            </w:r>
            <w:r>
              <w:rPr>
                <w:rFonts w:cs="Arial" w:ascii="Arial" w:hAnsi="Arial"/>
                <w:sz w:val="24"/>
                <w:szCs w:val="24"/>
                <w:highlight w:val="yellow"/>
                <w:lang w:val="fr-FR"/>
              </w:rPr>
              <w:t>perne de aer</w:t>
            </w:r>
            <w:r>
              <w:rPr>
                <w:rFonts w:cs="Arial" w:ascii="Arial" w:hAnsi="Arial"/>
                <w:sz w:val="24"/>
                <w:szCs w:val="24"/>
                <w:lang w:val="fr-FR"/>
              </w:rPr>
              <w:t>, bolturi,placute reazem</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5.3</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 xml:space="preserve">Etanseitate : amortizoare, </w:t>
            </w:r>
            <w:r>
              <w:rPr>
                <w:rFonts w:cs="Arial" w:ascii="Arial" w:hAnsi="Arial"/>
                <w:sz w:val="24"/>
                <w:szCs w:val="24"/>
                <w:highlight w:val="yellow"/>
                <w:lang w:val="fr-FR"/>
              </w:rPr>
              <w:t>perne de aer</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5.4</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Stare,joc  ax portant, brate</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6</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00" w:val="clear"/>
          </w:tcPr>
          <w:p>
            <w:pPr>
              <w:pStyle w:val="Normal"/>
              <w:widowControl/>
              <w:bidi w:val="0"/>
              <w:spacing w:lineRule="auto" w:line="276" w:before="0" w:after="200"/>
              <w:jc w:val="left"/>
              <w:rPr>
                <w:rFonts w:ascii="Arial" w:hAnsi="Arial" w:cs="Arial"/>
                <w:b/>
                <w:b/>
                <w:sz w:val="24"/>
                <w:szCs w:val="24"/>
                <w:lang w:val="fr-FR"/>
              </w:rPr>
            </w:pPr>
            <w:r>
              <w:rPr>
                <w:rFonts w:cs="Arial" w:ascii="Arial" w:hAnsi="Arial"/>
                <w:b/>
                <w:sz w:val="24"/>
                <w:szCs w:val="24"/>
                <w:lang w:val="fr-FR"/>
              </w:rPr>
              <w:t>Directie, punti</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6.1</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Stare , fixare  volan, coloana de directie, leviere, bare, pivoti, punte, mecanism de directie</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6.2</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rPr>
                <w:rFonts w:ascii="Arial" w:hAnsi="Arial" w:cs="Arial"/>
                <w:sz w:val="24"/>
                <w:szCs w:val="24"/>
                <w:lang w:val="fr-FR"/>
              </w:rPr>
            </w:pPr>
            <w:r>
              <w:rPr>
                <w:rFonts w:cs="Arial" w:ascii="Arial" w:hAnsi="Arial"/>
                <w:sz w:val="24"/>
                <w:szCs w:val="24"/>
                <w:lang w:val="fr-FR"/>
              </w:rPr>
              <w:t>Jocuri  volan, coloana de directie,articulatii,leviere,bare,pivoti,</w:t>
            </w:r>
          </w:p>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rulmenti butuc, mecanism de directie</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6.3</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Stare, fixare,f unctionare servodirectie</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6.4</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 xml:space="preserve">Sistem reglaj pozitie volan </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7</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00" w:val="clear"/>
          </w:tcPr>
          <w:p>
            <w:pPr>
              <w:pStyle w:val="Normal"/>
              <w:widowControl/>
              <w:bidi w:val="0"/>
              <w:spacing w:lineRule="auto" w:line="276" w:before="0" w:after="200"/>
              <w:jc w:val="left"/>
              <w:rPr>
                <w:rFonts w:ascii="Arial" w:hAnsi="Arial" w:cs="Arial"/>
                <w:b/>
                <w:b/>
                <w:sz w:val="24"/>
                <w:szCs w:val="24"/>
                <w:lang w:val="fr-FR"/>
              </w:rPr>
            </w:pPr>
            <w:r>
              <w:rPr>
                <w:rFonts w:cs="Arial" w:ascii="Arial" w:hAnsi="Arial"/>
                <w:b/>
                <w:sz w:val="24"/>
                <w:szCs w:val="24"/>
                <w:lang w:val="fr-FR"/>
              </w:rPr>
              <w:t>Sistem de franare</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7.1</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Stare, fixare :conducte,racorduri,supae de comanda si actionare</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7.2</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Etanseitate  circuite de franare</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7.3</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Eficacitate  frana de serviciu</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7.4</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Eficacitate  frana de stationare</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7.5</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Functionare  servofrana,frana de motor, sisteme antiblocare si antipatinare</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7.5</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Functionare  servofrana,frana de motor, sisteme antiblocare si antipatinare</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8</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00" w:val="clear"/>
          </w:tcPr>
          <w:p>
            <w:pPr>
              <w:pStyle w:val="Normal"/>
              <w:widowControl/>
              <w:bidi w:val="0"/>
              <w:spacing w:lineRule="auto" w:line="276" w:before="0" w:after="200"/>
              <w:jc w:val="left"/>
              <w:rPr>
                <w:rFonts w:ascii="Arial" w:hAnsi="Arial" w:cs="Arial"/>
                <w:b/>
                <w:b/>
                <w:sz w:val="24"/>
                <w:szCs w:val="24"/>
                <w:lang w:val="fr-FR"/>
              </w:rPr>
            </w:pPr>
            <w:r>
              <w:rPr>
                <w:rFonts w:cs="Arial" w:ascii="Arial" w:hAnsi="Arial"/>
                <w:b/>
                <w:sz w:val="24"/>
                <w:szCs w:val="24"/>
                <w:lang w:val="fr-FR"/>
              </w:rPr>
              <w:t>Sasiu, caroserie, cabina</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8.1</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 xml:space="preserve">Stare : sasiu ( </w:t>
            </w:r>
            <w:r>
              <w:rPr>
                <w:rFonts w:cs="Arial" w:ascii="Arial" w:hAnsi="Arial"/>
                <w:i/>
                <w:sz w:val="24"/>
                <w:szCs w:val="24"/>
                <w:lang w:val="fr-FR"/>
              </w:rPr>
              <w:t>lonjeroane, traverse</w:t>
            </w:r>
            <w:r>
              <w:rPr>
                <w:rFonts w:cs="Arial" w:ascii="Arial" w:hAnsi="Arial"/>
                <w:sz w:val="24"/>
                <w:szCs w:val="24"/>
                <w:lang w:val="fr-FR"/>
              </w:rPr>
              <w:t xml:space="preserve"> ) dispozitiv de remorcare</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8.2</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Stare, fixare  caroserie, post conducere, scaune, barte si manere de sustinare</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8.3</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Stare, fixare, actionare  parbriz, luneta, geamuri laterale, oglinzi exterioare si interioare</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8.5</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Iesiri de siguranta functionare usi de acces calatori, trapa pentru persoane cu dizabilitati</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8.6</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Stare ,fixare  rezervor carburant, roata de rezerva, cale roti</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8.7</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Aspect exterior  caroserie, cabina, placi de inmatriculare</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8.8</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Incercarea caroserie la apa</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00" w:val="clear"/>
          </w:tcPr>
          <w:p>
            <w:pPr>
              <w:pStyle w:val="Normal"/>
              <w:widowControl/>
              <w:bidi w:val="0"/>
              <w:spacing w:lineRule="auto" w:line="276" w:before="0" w:after="200"/>
              <w:jc w:val="left"/>
              <w:rPr>
                <w:rFonts w:ascii="Arial" w:hAnsi="Arial" w:cs="Arial"/>
                <w:b/>
                <w:b/>
                <w:sz w:val="24"/>
                <w:szCs w:val="24"/>
                <w:lang w:val="fr-FR"/>
              </w:rPr>
            </w:pPr>
            <w:r>
              <w:rPr>
                <w:rFonts w:cs="Arial" w:ascii="Arial" w:hAnsi="Arial"/>
                <w:b/>
                <w:sz w:val="24"/>
                <w:szCs w:val="24"/>
                <w:lang w:val="fr-FR"/>
              </w:rPr>
              <w:t>Instalatii electrice de iluminare, semnalizare si auxiliare</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8.9</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Stare, fixare, functionare faruri</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9.0</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Stare , fixare, functionare lampi de semnalizare, de pozitei, de franare, de gabarit</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9.1</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Stare, fixare, functionare lampi de ceata, de mers inapoi, iluminare nr. de inmatriculare, catadioptri</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9.2</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Stare, fixare cablaje, sigurante</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9.3</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Stare, fixare, functionare stergatoare de parbriz, , spalator parbriz, claxon, acumaulatori</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9.4</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Functionare vitezometru,dispozitiv de limitare a vitezei</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9.5</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Stare, functionare instalatie de climatizare, sistem de incalzire, dezaburire si ventilatie</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10</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00" w:val="clear"/>
          </w:tcPr>
          <w:p>
            <w:pPr>
              <w:pStyle w:val="Normal"/>
              <w:widowControl/>
              <w:bidi w:val="0"/>
              <w:spacing w:lineRule="auto" w:line="276" w:before="0" w:after="200"/>
              <w:jc w:val="left"/>
              <w:rPr>
                <w:rFonts w:ascii="Arial" w:hAnsi="Arial" w:cs="Arial"/>
                <w:b/>
                <w:b/>
                <w:sz w:val="24"/>
                <w:szCs w:val="24"/>
                <w:lang w:val="fr-FR"/>
              </w:rPr>
            </w:pPr>
            <w:r>
              <w:rPr>
                <w:rFonts w:cs="Arial" w:ascii="Arial" w:hAnsi="Arial"/>
                <w:b/>
                <w:sz w:val="24"/>
                <w:szCs w:val="24"/>
                <w:lang w:val="fr-FR"/>
              </w:rPr>
              <w:t>Accesorii, amenajari</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10.1</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Dotare : 2 triunghiuri de presemnalizare, 2 truse medicale, s stingatoare de incendiu de capacitate mare, cale pentru roti, roata de rezerva, buson rezervor</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10.2</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 xml:space="preserve">Inscriptionari : ,,iesire de siguranta’’, ,,ciocan ptr.spargerea geamului ‘’, ,,loc stingator de incendiu ‘’, ,,dispozitiv de deschidere de urgenta a usii’’ functionare sistem electronic de control,diagnoza si transmisii date ( </w:t>
            </w:r>
            <w:r>
              <w:rPr>
                <w:rFonts w:cs="Arial" w:ascii="Arial" w:hAnsi="Arial"/>
                <w:i/>
                <w:sz w:val="24"/>
                <w:szCs w:val="24"/>
                <w:lang w:val="fr-FR"/>
              </w:rPr>
              <w:t>executiv, de semnalizare, inregistrare date</w:t>
            </w:r>
            <w:r>
              <w:rPr>
                <w:rFonts w:cs="Arial" w:ascii="Arial" w:hAnsi="Arial"/>
                <w:sz w:val="24"/>
                <w:szCs w:val="24"/>
                <w:lang w:val="fr-FR"/>
              </w:rPr>
              <w:t xml:space="preserve"> )</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10.3</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Verificare mijloace, conditii privind protectia impotriva focului</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10.4</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Stare, functionare sisteme de informare calatori</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11</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FFF00" w:val="clear"/>
          </w:tcPr>
          <w:p>
            <w:pPr>
              <w:pStyle w:val="Normal"/>
              <w:widowControl/>
              <w:bidi w:val="0"/>
              <w:spacing w:lineRule="auto" w:line="276" w:before="0" w:after="200"/>
              <w:jc w:val="left"/>
              <w:rPr>
                <w:rFonts w:ascii="Arial" w:hAnsi="Arial" w:cs="Arial"/>
                <w:b/>
                <w:b/>
                <w:sz w:val="24"/>
                <w:szCs w:val="24"/>
                <w:lang w:val="fr-FR"/>
              </w:rPr>
            </w:pPr>
            <w:r>
              <w:rPr>
                <w:rFonts w:cs="Arial" w:ascii="Arial" w:hAnsi="Arial"/>
                <w:b/>
                <w:sz w:val="24"/>
                <w:szCs w:val="24"/>
                <w:lang w:val="fr-FR"/>
              </w:rPr>
              <w:t>Emisii poluante</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11.1</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Verificare etanseitate instalatie de evacuare gaze</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r>
        <w:trPr/>
        <w:tc>
          <w:tcPr>
            <w:tcW w:w="7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11.2</w:t>
            </w:r>
          </w:p>
        </w:tc>
        <w:tc>
          <w:tcPr>
            <w:tcW w:w="52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bidi w:val="0"/>
              <w:spacing w:lineRule="auto" w:line="276" w:before="0" w:after="200"/>
              <w:jc w:val="left"/>
              <w:rPr>
                <w:rFonts w:ascii="Arial" w:hAnsi="Arial" w:cs="Arial"/>
                <w:sz w:val="24"/>
                <w:szCs w:val="24"/>
                <w:lang w:val="fr-FR"/>
              </w:rPr>
            </w:pPr>
            <w:r>
              <w:rPr>
                <w:rFonts w:cs="Arial" w:ascii="Arial" w:hAnsi="Arial"/>
                <w:sz w:val="24"/>
                <w:szCs w:val="24"/>
                <w:lang w:val="fr-FR"/>
              </w:rPr>
              <w:t xml:space="preserve">Verificare nivel  zgomot in functionare ( </w:t>
            </w:r>
            <w:r>
              <w:rPr>
                <w:rFonts w:cs="Arial" w:ascii="Arial" w:hAnsi="Arial"/>
                <w:i/>
                <w:sz w:val="24"/>
                <w:szCs w:val="24"/>
                <w:lang w:val="fr-FR"/>
              </w:rPr>
              <w:t>interior si exterior</w:t>
            </w:r>
            <w:r>
              <w:rPr>
                <w:rFonts w:cs="Arial" w:ascii="Arial" w:hAnsi="Arial"/>
                <w:sz w:val="24"/>
                <w:szCs w:val="24"/>
                <w:lang w:val="fr-FR"/>
              </w:rPr>
              <w:t xml:space="preserve"> )</w:t>
            </w:r>
          </w:p>
        </w:tc>
        <w:tc>
          <w:tcPr>
            <w:tcW w:w="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c>
          <w:tcPr>
            <w:tcW w:w="24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200"/>
              <w:rPr>
                <w:rFonts w:ascii="Arial" w:hAnsi="Arial" w:cs="Arial"/>
                <w:sz w:val="24"/>
                <w:szCs w:val="24"/>
                <w:lang w:val="fr-FR"/>
              </w:rPr>
            </w:pPr>
            <w:r>
              <w:rPr>
                <w:rFonts w:cs="Arial" w:ascii="Arial" w:hAnsi="Arial"/>
                <w:sz w:val="24"/>
                <w:szCs w:val="24"/>
                <w:lang w:val="fr-FR"/>
              </w:rPr>
            </w:r>
          </w:p>
        </w:tc>
      </w:tr>
    </w:tbl>
    <w:p>
      <w:pPr>
        <w:pStyle w:val="Normal"/>
        <w:rPr>
          <w:rFonts w:ascii="Arial" w:hAnsi="Arial" w:cs="Arial"/>
          <w:sz w:val="24"/>
          <w:szCs w:val="24"/>
          <w:lang w:val="fr-FR"/>
        </w:rPr>
      </w:pPr>
      <w:r>
        <w:rPr>
          <w:rFonts w:cs="Arial" w:ascii="Arial" w:hAnsi="Arial"/>
          <w:sz w:val="24"/>
          <w:szCs w:val="24"/>
          <w:lang w:val="fr-FR"/>
        </w:rPr>
        <w:t xml:space="preserve">                      </w:t>
      </w:r>
      <w:r>
        <w:rPr>
          <w:rFonts w:cs="Arial" w:ascii="Arial" w:hAnsi="Arial"/>
          <w:sz w:val="24"/>
          <w:szCs w:val="24"/>
          <w:lang w:val="fr-FR"/>
        </w:rPr>
        <w:t xml:space="preserve">Beneficiar ,                                                                      Furnizor : </w:t>
      </w:r>
    </w:p>
    <w:p>
      <w:pPr>
        <w:pStyle w:val="Normal"/>
        <w:rPr>
          <w:rFonts w:ascii="Arial" w:hAnsi="Arial" w:cs="Arial"/>
          <w:sz w:val="24"/>
          <w:szCs w:val="24"/>
          <w:lang w:val="fr-FR"/>
        </w:rPr>
      </w:pPr>
      <w:r>
        <w:rPr>
          <w:rFonts w:cs="Arial" w:ascii="Arial" w:hAnsi="Arial"/>
          <w:sz w:val="24"/>
          <w:szCs w:val="24"/>
          <w:lang w:val="fr-FR"/>
        </w:rPr>
        <w:t xml:space="preserve">                      </w:t>
      </w:r>
      <w:r>
        <w:rPr>
          <w:rFonts w:cs="Arial" w:ascii="Arial" w:hAnsi="Arial"/>
          <w:sz w:val="24"/>
          <w:szCs w:val="24"/>
          <w:lang w:val="fr-FR"/>
        </w:rPr>
        <w:t>Comisia de receptie :</w:t>
      </w:r>
    </w:p>
    <w:p>
      <w:pPr>
        <w:pStyle w:val="Normal"/>
        <w:rPr>
          <w:rFonts w:ascii="Arial" w:hAnsi="Arial" w:cs="Arial"/>
          <w:sz w:val="24"/>
          <w:szCs w:val="24"/>
          <w:lang w:val="fr-FR"/>
        </w:rPr>
      </w:pPr>
      <w:r>
        <w:rPr>
          <w:rFonts w:cs="Arial" w:ascii="Arial" w:hAnsi="Arial"/>
          <w:sz w:val="24"/>
          <w:szCs w:val="24"/>
          <w:lang w:val="fr-FR"/>
        </w:rPr>
        <w:t xml:space="preserve">                      …………</w:t>
      </w:r>
      <w:r>
        <w:rPr>
          <w:rFonts w:cs="Arial" w:ascii="Arial" w:hAnsi="Arial"/>
          <w:sz w:val="24"/>
          <w:szCs w:val="24"/>
          <w:lang w:val="fr-FR"/>
        </w:rPr>
        <w:t>..                                                                      ………….</w:t>
      </w:r>
    </w:p>
    <w:p>
      <w:pPr>
        <w:pStyle w:val="Normal"/>
        <w:rPr>
          <w:rFonts w:ascii="Arial" w:hAnsi="Arial" w:cs="Arial"/>
          <w:sz w:val="24"/>
          <w:szCs w:val="24"/>
          <w:lang w:val="fr-FR"/>
        </w:rPr>
      </w:pPr>
      <w:r>
        <w:rPr>
          <w:rFonts w:cs="Arial" w:ascii="Arial" w:hAnsi="Arial"/>
          <w:sz w:val="24"/>
          <w:szCs w:val="24"/>
          <w:lang w:val="fr-FR"/>
        </w:rPr>
        <w:t xml:space="preserve">                      …………</w:t>
      </w:r>
      <w:r>
        <w:rPr>
          <w:rFonts w:cs="Arial" w:ascii="Arial" w:hAnsi="Arial"/>
          <w:sz w:val="24"/>
          <w:szCs w:val="24"/>
          <w:lang w:val="fr-FR"/>
        </w:rPr>
        <w:t>..</w:t>
        <w:tab/>
        <w:tab/>
        <w:tab/>
        <w:tab/>
        <w:tab/>
        <w:tab/>
        <w:tab/>
        <w:t>…………..</w:t>
      </w:r>
    </w:p>
    <w:p>
      <w:pPr>
        <w:pStyle w:val="Normal"/>
        <w:rPr>
          <w:rFonts w:ascii="Arial" w:hAnsi="Arial" w:cs="Arial"/>
          <w:sz w:val="24"/>
          <w:szCs w:val="24"/>
          <w:lang w:val="fr-FR"/>
        </w:rPr>
      </w:pPr>
      <w:r>
        <w:rPr>
          <w:rFonts w:cs="Arial" w:ascii="Arial" w:hAnsi="Arial"/>
          <w:sz w:val="24"/>
          <w:szCs w:val="24"/>
          <w:lang w:val="fr-FR"/>
        </w:rPr>
        <w:t xml:space="preserve">                      …………</w:t>
      </w:r>
      <w:r>
        <w:rPr>
          <w:rFonts w:cs="Arial" w:ascii="Arial" w:hAnsi="Arial"/>
          <w:sz w:val="24"/>
          <w:szCs w:val="24"/>
          <w:lang w:val="fr-FR"/>
        </w:rPr>
        <w:t>..</w:t>
        <w:tab/>
        <w:tab/>
        <w:tab/>
        <w:tab/>
        <w:tab/>
        <w:tab/>
        <w:tab/>
        <w:t>…………..</w:t>
      </w:r>
    </w:p>
    <w:p>
      <w:pPr>
        <w:pStyle w:val="Normal"/>
        <w:spacing w:lineRule="exact" w:line="360" w:before="0" w:after="0"/>
        <w:jc w:val="both"/>
        <w:rPr>
          <w:rFonts w:cs="Calibri" w:cstheme="minorHAnsi"/>
          <w:b/>
          <w:b/>
        </w:rPr>
      </w:pPr>
      <w:r>
        <w:rPr>
          <w:rFonts w:cs="Calibri" w:cstheme="minorHAnsi"/>
          <w:b/>
        </w:rPr>
      </w:r>
    </w:p>
    <w:p>
      <w:pPr>
        <w:pStyle w:val="Normal"/>
        <w:spacing w:lineRule="exact" w:line="360" w:before="0" w:after="0"/>
        <w:jc w:val="both"/>
        <w:rPr>
          <w:rFonts w:cs="Calibri" w:cstheme="minorHAnsi"/>
          <w:b/>
          <w:b/>
        </w:rPr>
      </w:pPr>
      <w:r>
        <w:rPr>
          <w:rFonts w:cs="Calibri" w:cstheme="minorHAnsi"/>
          <w:b/>
        </w:rPr>
      </w:r>
    </w:p>
    <w:p>
      <w:pPr>
        <w:pStyle w:val="Normal"/>
        <w:spacing w:lineRule="exact" w:line="360" w:before="0" w:after="0"/>
        <w:jc w:val="both"/>
        <w:rPr>
          <w:rFonts w:cs="Calibri" w:cstheme="minorHAnsi"/>
          <w:b/>
          <w:b/>
        </w:rPr>
      </w:pPr>
      <w:r>
        <w:rPr>
          <w:rFonts w:cs="Calibri" w:cstheme="minorHAnsi"/>
          <w:b/>
        </w:rPr>
      </w:r>
    </w:p>
    <w:p>
      <w:pPr>
        <w:pStyle w:val="Normal"/>
        <w:spacing w:lineRule="exact" w:line="360" w:before="0" w:after="0"/>
        <w:jc w:val="both"/>
        <w:rPr>
          <w:rFonts w:cs="Calibri" w:cstheme="minorHAnsi"/>
          <w:b/>
          <w:b/>
        </w:rPr>
      </w:pPr>
      <w:r>
        <w:rPr>
          <w:rFonts w:cs="Calibri" w:cstheme="minorHAnsi"/>
          <w:b/>
        </w:rPr>
      </w:r>
    </w:p>
    <w:p>
      <w:pPr>
        <w:pStyle w:val="Normal"/>
        <w:spacing w:lineRule="exact" w:line="360" w:before="0" w:after="0"/>
        <w:jc w:val="both"/>
        <w:rPr>
          <w:rFonts w:cs="Calibri" w:cstheme="minorHAnsi"/>
          <w:b/>
          <w:b/>
        </w:rPr>
      </w:pPr>
      <w:r>
        <w:rPr>
          <w:rFonts w:cs="Calibri" w:cstheme="minorHAnsi"/>
          <w:b/>
        </w:rPr>
      </w:r>
    </w:p>
    <w:p>
      <w:pPr>
        <w:pStyle w:val="Normal"/>
        <w:spacing w:lineRule="exact" w:line="360" w:before="0" w:after="0"/>
        <w:jc w:val="both"/>
        <w:rPr>
          <w:rFonts w:cs="Calibri" w:cstheme="minorHAnsi"/>
          <w:b/>
          <w:b/>
        </w:rPr>
      </w:pPr>
      <w:r>
        <w:rPr>
          <w:rFonts w:cs="Calibri" w:cstheme="minorHAnsi"/>
          <w:b/>
        </w:rPr>
      </w:r>
    </w:p>
    <w:p>
      <w:pPr>
        <w:pStyle w:val="Normal"/>
        <w:spacing w:lineRule="exact" w:line="360" w:before="0" w:after="0"/>
        <w:jc w:val="both"/>
        <w:rPr>
          <w:rFonts w:cs="Calibri" w:cstheme="minorHAnsi"/>
          <w:b/>
          <w:b/>
        </w:rPr>
      </w:pPr>
      <w:r>
        <w:rPr>
          <w:rFonts w:cs="Calibri" w:cstheme="minorHAnsi"/>
          <w:b/>
        </w:rPr>
      </w:r>
    </w:p>
    <w:p>
      <w:pPr>
        <w:pStyle w:val="Normal"/>
        <w:spacing w:lineRule="exact" w:line="360" w:before="0" w:after="0"/>
        <w:jc w:val="both"/>
        <w:rPr>
          <w:rFonts w:cs="Calibri" w:cstheme="minorHAnsi"/>
          <w:b/>
          <w:b/>
        </w:rPr>
      </w:pPr>
      <w:r>
        <w:rPr>
          <w:rFonts w:cs="Calibri" w:cstheme="minorHAnsi"/>
          <w:b/>
        </w:rPr>
      </w:r>
    </w:p>
    <w:p>
      <w:pPr>
        <w:pStyle w:val="Normal"/>
        <w:spacing w:lineRule="exact" w:line="360" w:before="0" w:after="0"/>
        <w:jc w:val="both"/>
        <w:rPr>
          <w:rFonts w:cs="Calibri" w:cstheme="minorHAnsi"/>
          <w:b/>
          <w:b/>
        </w:rPr>
      </w:pPr>
      <w:r>
        <w:rPr>
          <w:rFonts w:cs="Calibri" w:cstheme="minorHAnsi"/>
          <w:b/>
        </w:rPr>
      </w:r>
    </w:p>
    <w:p>
      <w:pPr>
        <w:pStyle w:val="Normal"/>
        <w:spacing w:lineRule="exact" w:line="360" w:before="0" w:after="0"/>
        <w:jc w:val="both"/>
        <w:rPr>
          <w:rFonts w:cs="Calibri" w:cstheme="minorHAnsi"/>
          <w:b/>
          <w:b/>
        </w:rPr>
      </w:pPr>
      <w:r>
        <w:rPr>
          <w:rFonts w:cs="Calibri" w:cstheme="minorHAnsi"/>
          <w:b/>
        </w:rPr>
      </w:r>
    </w:p>
    <w:p>
      <w:pPr>
        <w:pStyle w:val="Normal"/>
        <w:spacing w:lineRule="exact" w:line="360" w:before="0" w:after="0"/>
        <w:jc w:val="both"/>
        <w:rPr>
          <w:rFonts w:cs="Calibri" w:cstheme="minorHAnsi"/>
          <w:b/>
          <w:b/>
        </w:rPr>
      </w:pPr>
      <w:r>
        <w:rPr>
          <w:rFonts w:cs="Calibri" w:cstheme="minorHAnsi"/>
          <w:b/>
        </w:rPr>
      </w:r>
    </w:p>
    <w:p>
      <w:pPr>
        <w:pStyle w:val="Normal"/>
        <w:spacing w:lineRule="exact" w:line="360" w:before="0" w:after="0"/>
        <w:jc w:val="both"/>
        <w:rPr>
          <w:rFonts w:cs="Calibri" w:cstheme="minorHAnsi"/>
          <w:b/>
          <w:b/>
        </w:rPr>
      </w:pPr>
      <w:r>
        <w:rPr>
          <w:rFonts w:cs="Calibri" w:cstheme="minorHAnsi"/>
          <w:b/>
        </w:rPr>
      </w:r>
    </w:p>
    <w:p>
      <w:pPr>
        <w:pStyle w:val="Normal"/>
        <w:spacing w:lineRule="exact" w:line="360" w:before="0" w:after="0"/>
        <w:jc w:val="both"/>
        <w:rPr>
          <w:rFonts w:cs="Calibri" w:cstheme="minorHAnsi"/>
          <w:b/>
          <w:b/>
        </w:rPr>
      </w:pPr>
      <w:r>
        <w:rPr>
          <w:rFonts w:cs="Calibri" w:cstheme="minorHAnsi"/>
          <w:b/>
        </w:rPr>
      </w:r>
    </w:p>
    <w:p>
      <w:pPr>
        <w:pStyle w:val="Normal"/>
        <w:spacing w:lineRule="exact" w:line="360" w:before="0" w:after="0"/>
        <w:jc w:val="both"/>
        <w:rPr>
          <w:rFonts w:cs="Calibri" w:cstheme="minorHAnsi"/>
          <w:b/>
          <w:b/>
        </w:rPr>
      </w:pPr>
      <w:r>
        <w:rPr>
          <w:rFonts w:cs="Calibri" w:cstheme="minorHAnsi"/>
          <w:b/>
        </w:rPr>
      </w:r>
    </w:p>
    <w:p>
      <w:pPr>
        <w:pStyle w:val="Normal"/>
        <w:spacing w:lineRule="exact" w:line="360" w:before="0" w:after="0"/>
        <w:jc w:val="both"/>
        <w:rPr>
          <w:rFonts w:cs="Calibri" w:cstheme="minorHAnsi"/>
          <w:b/>
          <w:b/>
        </w:rPr>
      </w:pPr>
      <w:r>
        <w:rPr>
          <w:rFonts w:cs="Calibri" w:cstheme="minorHAnsi"/>
          <w:b/>
        </w:rPr>
      </w:r>
    </w:p>
    <w:p>
      <w:pPr>
        <w:pStyle w:val="Normal"/>
        <w:spacing w:lineRule="exact" w:line="360" w:before="0" w:after="0"/>
        <w:jc w:val="both"/>
        <w:rPr>
          <w:rFonts w:cs="Calibri" w:cstheme="minorHAnsi"/>
          <w:b/>
          <w:b/>
        </w:rPr>
      </w:pPr>
      <w:r>
        <w:rPr>
          <w:rFonts w:cs="Calibri" w:cstheme="minorHAnsi"/>
          <w:b/>
        </w:rPr>
      </w:r>
    </w:p>
    <w:p>
      <w:pPr>
        <w:pStyle w:val="Normal"/>
        <w:spacing w:lineRule="exact" w:line="360" w:before="0" w:after="0"/>
        <w:jc w:val="both"/>
        <w:rPr>
          <w:rFonts w:cs="Calibri" w:cstheme="minorHAnsi"/>
          <w:b/>
          <w:b/>
        </w:rPr>
      </w:pPr>
      <w:r>
        <w:rPr>
          <w:rFonts w:cs="Calibri" w:cstheme="minorHAnsi"/>
          <w:b/>
        </w:rPr>
      </w:r>
    </w:p>
    <w:p>
      <w:pPr>
        <w:pStyle w:val="Normal"/>
        <w:spacing w:lineRule="exact" w:line="360" w:before="0" w:after="0"/>
        <w:jc w:val="both"/>
        <w:rPr>
          <w:rFonts w:cs="Calibri" w:cstheme="minorHAnsi"/>
          <w:b/>
          <w:b/>
        </w:rPr>
      </w:pPr>
      <w:r>
        <w:rPr>
          <w:rFonts w:cs="Calibri" w:cstheme="minorHAnsi"/>
          <w:b/>
        </w:rPr>
      </w:r>
    </w:p>
    <w:p>
      <w:pPr>
        <w:pStyle w:val="Normal"/>
        <w:spacing w:lineRule="exact" w:line="360" w:before="0" w:after="0"/>
        <w:jc w:val="both"/>
        <w:rPr>
          <w:rFonts w:cs="Calibri" w:cstheme="minorHAnsi"/>
          <w:b/>
          <w:b/>
        </w:rPr>
      </w:pPr>
      <w:r>
        <w:rPr>
          <w:rFonts w:cs="Calibri" w:cstheme="minorHAnsi"/>
          <w:b/>
        </w:rPr>
      </w:r>
    </w:p>
    <w:p>
      <w:pPr>
        <w:pStyle w:val="Normal"/>
        <w:spacing w:lineRule="exact" w:line="360" w:before="0" w:after="0"/>
        <w:jc w:val="both"/>
        <w:rPr>
          <w:rFonts w:cs="Calibri" w:cstheme="minorHAnsi"/>
          <w:b/>
          <w:b/>
        </w:rPr>
      </w:pPr>
      <w:r>
        <w:rPr>
          <w:rFonts w:cs="Calibri" w:cstheme="minorHAnsi"/>
          <w:b/>
        </w:rPr>
      </w:r>
    </w:p>
    <w:p>
      <w:pPr>
        <w:pStyle w:val="Normal"/>
        <w:spacing w:lineRule="exact" w:line="360" w:before="0" w:after="0"/>
        <w:jc w:val="both"/>
        <w:rPr>
          <w:rFonts w:cs="Calibri" w:cstheme="minorHAnsi"/>
          <w:b/>
          <w:b/>
        </w:rPr>
      </w:pPr>
      <w:r>
        <w:rPr>
          <w:rFonts w:cs="Calibri" w:cstheme="minorHAnsi"/>
          <w:b/>
        </w:rPr>
      </w:r>
    </w:p>
    <w:p>
      <w:pPr>
        <w:pStyle w:val="Normal"/>
        <w:spacing w:lineRule="exact" w:line="360" w:before="0" w:after="0"/>
        <w:jc w:val="both"/>
        <w:rPr>
          <w:rFonts w:cs="Calibri" w:cstheme="minorHAnsi"/>
          <w:b/>
          <w:b/>
        </w:rPr>
      </w:pPr>
      <w:r>
        <w:rPr>
          <w:rFonts w:cs="Calibri" w:cstheme="minorHAnsi"/>
          <w:b/>
        </w:rPr>
        <w:t xml:space="preserve">Anexa 3 </w:t>
      </w:r>
    </w:p>
    <w:p>
      <w:pPr>
        <w:pStyle w:val="Normal"/>
        <w:spacing w:lineRule="exact" w:line="360" w:before="0" w:after="0"/>
        <w:jc w:val="both"/>
        <w:rPr>
          <w:rFonts w:cs="Calibri" w:cstheme="minorHAnsi"/>
          <w:b/>
          <w:b/>
        </w:rPr>
      </w:pPr>
      <w:r>
        <w:rPr>
          <w:rFonts w:cs="Calibri" w:cstheme="minorHAnsi"/>
          <w:b/>
        </w:rPr>
      </w:r>
    </w:p>
    <w:p>
      <w:pPr>
        <w:pStyle w:val="Heading2"/>
        <w:widowControl w:val="false"/>
        <w:numPr>
          <w:ilvl w:val="0"/>
          <w:numId w:val="0"/>
        </w:numPr>
        <w:tabs>
          <w:tab w:val="left" w:pos="0" w:leader="none"/>
        </w:tabs>
        <w:ind w:left="576" w:hanging="0"/>
        <w:jc w:val="center"/>
        <w:rPr>
          <w:rStyle w:val="Strong"/>
          <w:rFonts w:ascii="Arial" w:hAnsi="Arial"/>
          <w:b/>
          <w:b/>
          <w:i/>
          <w:i/>
        </w:rPr>
      </w:pPr>
      <w:r>
        <w:rPr>
          <w:rStyle w:val="Strong"/>
          <w:rFonts w:ascii="Arial" w:hAnsi="Arial"/>
          <w:b/>
          <w:i/>
        </w:rPr>
        <w:t>IMPACTUL ENERGETIC SI IMPACTUL DE MEDIU</w:t>
      </w:r>
    </w:p>
    <w:p>
      <w:pPr>
        <w:pStyle w:val="Normal"/>
        <w:rPr>
          <w:rFonts w:ascii="Arial" w:hAnsi="Arial"/>
          <w:sz w:val="24"/>
          <w:szCs w:val="24"/>
        </w:rPr>
      </w:pPr>
      <w:r>
        <w:rPr>
          <w:rFonts w:ascii="Arial" w:hAnsi="Arial"/>
          <w:sz w:val="24"/>
          <w:szCs w:val="24"/>
        </w:rPr>
      </w:r>
    </w:p>
    <w:p>
      <w:pPr>
        <w:pStyle w:val="Normal"/>
        <w:ind w:firstLine="1134"/>
        <w:rPr>
          <w:rFonts w:ascii="Arial" w:hAnsi="Arial"/>
          <w:sz w:val="24"/>
          <w:szCs w:val="24"/>
        </w:rPr>
      </w:pPr>
      <w:r>
        <w:rPr>
          <w:rFonts w:ascii="Arial" w:hAnsi="Arial"/>
          <w:sz w:val="24"/>
          <w:szCs w:val="24"/>
        </w:rPr>
        <w:t>OUG nr. 40/2011 privind promovarea vehiculelor de transport rutier nepoluante şi eficiente din punct de vedere energetic, obliga autoritatile contractante ca la achizitia de vehicule de transport rutier sa tina cont de impactul energetic şi de mediu pe durata de viaţă, inclusiv de consumul energetic, de emisiile de CO2, NOx, NMHC şi particule si pot  constitui factori de evaluare in cadrul procedurilor de achizitie, la care s-a stabilit drept criteriu de atribuire oferta cea mai avantajoasa din punct de vedere economic.</w:t>
      </w:r>
    </w:p>
    <w:p>
      <w:pPr>
        <w:pStyle w:val="NoSpacing"/>
        <w:jc w:val="both"/>
        <w:rPr>
          <w:rFonts w:ascii="Arial" w:hAnsi="Arial"/>
          <w:sz w:val="24"/>
          <w:szCs w:val="24"/>
          <w:lang w:val="ro-RO"/>
        </w:rPr>
      </w:pPr>
      <w:r>
        <w:rPr>
          <w:rFonts w:ascii="Arial" w:hAnsi="Arial"/>
          <w:b/>
          <w:sz w:val="24"/>
          <w:szCs w:val="24"/>
          <w:lang w:val="ro-RO"/>
        </w:rPr>
        <w:t>Impactul energetic</w:t>
      </w:r>
      <w:r>
        <w:rPr>
          <w:rFonts w:ascii="Arial" w:hAnsi="Arial"/>
          <w:sz w:val="24"/>
          <w:szCs w:val="24"/>
          <w:lang w:val="ro-RO"/>
        </w:rPr>
        <w:t xml:space="preserve"> – Oferta va contine in mod obligatoriu testul Sort 1 (urban) pentru modelul de autovehicul ofertat respectand tipul de motor şi de cutie de viteze ofertate. Testul Sort 1 (urban) va fi atestat de un organism acreditat în acest sens. Se vor compara consumurile de combustibil obţinute în urma testului Sort 1 (urban).</w:t>
      </w:r>
    </w:p>
    <w:p>
      <w:pPr>
        <w:pStyle w:val="NoSpacing"/>
        <w:jc w:val="both"/>
        <w:rPr>
          <w:rFonts w:ascii="Arial" w:hAnsi="Arial"/>
          <w:sz w:val="24"/>
          <w:szCs w:val="24"/>
          <w:lang w:val="ro-RO"/>
        </w:rPr>
      </w:pPr>
      <w:r>
        <w:rPr>
          <w:rFonts w:ascii="Arial" w:hAnsi="Arial"/>
          <w:b/>
          <w:sz w:val="24"/>
          <w:szCs w:val="24"/>
          <w:lang w:val="ro-RO"/>
        </w:rPr>
        <w:t>Impactul de mediu</w:t>
      </w:r>
      <w:r>
        <w:rPr>
          <w:rFonts w:ascii="Arial" w:hAnsi="Arial"/>
          <w:sz w:val="24"/>
          <w:szCs w:val="24"/>
          <w:lang w:val="ro-RO"/>
        </w:rPr>
        <w:t xml:space="preserve"> – se vor compara costurile cu poluanţii calculate conform modelului recomandat de UITP &amp; ACEA, prezentat mai jos:</w:t>
      </w:r>
    </w:p>
    <w:p>
      <w:pPr>
        <w:pStyle w:val="NoSpacing"/>
        <w:jc w:val="both"/>
        <w:rPr>
          <w:rFonts w:ascii="Arial" w:hAnsi="Arial"/>
          <w:sz w:val="24"/>
          <w:szCs w:val="24"/>
          <w:lang w:val="ro-RO"/>
        </w:rPr>
      </w:pPr>
      <w:r>
        <w:rPr>
          <w:rFonts w:ascii="Arial" w:hAnsi="Arial"/>
          <w:sz w:val="24"/>
          <w:szCs w:val="24"/>
          <w:lang w:val="ro-RO"/>
        </w:rPr>
      </w:r>
    </w:p>
    <w:p>
      <w:pPr>
        <w:pStyle w:val="NoSpacing"/>
        <w:jc w:val="both"/>
        <w:rPr>
          <w:rFonts w:ascii="Arial" w:hAnsi="Arial"/>
          <w:sz w:val="24"/>
          <w:szCs w:val="24"/>
          <w:lang w:val="ro-RO"/>
        </w:rPr>
      </w:pPr>
      <w:r>
        <w:rPr>
          <w:rFonts w:ascii="Arial" w:hAnsi="Arial"/>
          <w:sz w:val="24"/>
          <w:szCs w:val="24"/>
          <w:lang w:val="ro-RO"/>
        </w:rPr>
        <w:t xml:space="preserve"> </w:t>
      </w:r>
    </w:p>
    <w:p>
      <w:pPr>
        <w:pStyle w:val="Normal"/>
        <w:rPr>
          <w:rFonts w:ascii="Arial" w:hAnsi="Arial" w:eastAsia="Calibri"/>
          <w:sz w:val="24"/>
          <w:szCs w:val="24"/>
        </w:rPr>
      </w:pPr>
      <w:r>
        <w:rPr>
          <w:rFonts w:eastAsia="Calibri" w:ascii="Arial" w:hAnsi="Arial"/>
          <w:sz w:val="24"/>
          <w:szCs w:val="24"/>
        </w:rPr>
        <w:t xml:space="preserve">          </w:t>
      </w:r>
      <w:r>
        <w:rPr>
          <w:rFonts w:eastAsia="Calibri" w:ascii="Arial" w:hAnsi="Arial"/>
          <w:sz w:val="24"/>
          <w:szCs w:val="24"/>
        </w:rPr>
        <w:t>ALGORITMUL  DE CALCUL  AL COSTURILOR CU POLUANTII</w:t>
      </w:r>
    </w:p>
    <w:tbl>
      <w:tblPr>
        <w:tblW w:w="9999" w:type="dxa"/>
        <w:jc w:val="left"/>
        <w:tblInd w:w="-55" w:type="dxa"/>
        <w:tblBorders>
          <w:top w:val="single" w:sz="4" w:space="0" w:color="000000"/>
          <w:left w:val="single" w:sz="4" w:space="0" w:color="000000"/>
          <w:bottom w:val="single" w:sz="4" w:space="0" w:color="000000"/>
          <w:insideH w:val="single" w:sz="4" w:space="0" w:color="000000"/>
        </w:tblBorders>
        <w:tblCellMar>
          <w:top w:w="0" w:type="dxa"/>
          <w:left w:w="103" w:type="dxa"/>
          <w:bottom w:w="0" w:type="dxa"/>
          <w:right w:w="108" w:type="dxa"/>
        </w:tblCellMar>
        <w:tblLook w:firstRow="0" w:noVBand="0" w:lastRow="0" w:firstColumn="0" w:lastColumn="0" w:noHBand="0" w:val="0000"/>
      </w:tblPr>
      <w:tblGrid>
        <w:gridCol w:w="590"/>
        <w:gridCol w:w="3912"/>
        <w:gridCol w:w="1149"/>
        <w:gridCol w:w="3245"/>
        <w:gridCol w:w="1103"/>
      </w:tblGrid>
      <w:tr>
        <w:trPr>
          <w:trHeight w:val="300" w:hRule="atLeast"/>
        </w:trPr>
        <w:tc>
          <w:tcPr>
            <w:tcW w:w="59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rPr>
                <w:rFonts w:ascii="Arial" w:hAnsi="Arial" w:eastAsia="Calibri"/>
                <w:sz w:val="24"/>
                <w:szCs w:val="24"/>
              </w:rPr>
            </w:pPr>
            <w:r>
              <w:rPr>
                <w:rFonts w:eastAsia="Calibri" w:ascii="Arial" w:hAnsi="Arial"/>
                <w:sz w:val="24"/>
                <w:szCs w:val="24"/>
              </w:rPr>
              <w:t>Nr.</w:t>
            </w:r>
          </w:p>
          <w:p>
            <w:pPr>
              <w:pStyle w:val="Normal"/>
              <w:widowControl/>
              <w:bidi w:val="0"/>
              <w:spacing w:lineRule="auto" w:line="276" w:before="0" w:after="200"/>
              <w:jc w:val="left"/>
              <w:rPr>
                <w:rFonts w:ascii="Arial" w:hAnsi="Arial" w:eastAsia="Calibri"/>
                <w:sz w:val="24"/>
                <w:szCs w:val="24"/>
              </w:rPr>
            </w:pPr>
            <w:r>
              <w:rPr>
                <w:rFonts w:eastAsia="Calibri" w:ascii="Arial" w:hAnsi="Arial"/>
                <w:sz w:val="24"/>
                <w:szCs w:val="24"/>
              </w:rPr>
              <w:t>crt</w:t>
            </w:r>
          </w:p>
        </w:tc>
        <w:tc>
          <w:tcPr>
            <w:tcW w:w="3912"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Denumire</w:t>
            </w:r>
          </w:p>
        </w:tc>
        <w:tc>
          <w:tcPr>
            <w:tcW w:w="114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U.M</w:t>
            </w:r>
          </w:p>
        </w:tc>
        <w:tc>
          <w:tcPr>
            <w:tcW w:w="324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Formula de calcul</w:t>
            </w:r>
          </w:p>
        </w:tc>
        <w:tc>
          <w:tcPr>
            <w:tcW w:w="1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Valoare</w:t>
            </w:r>
          </w:p>
        </w:tc>
      </w:tr>
      <w:tr>
        <w:trPr>
          <w:trHeight w:val="300" w:hRule="atLeast"/>
        </w:trPr>
        <w:tc>
          <w:tcPr>
            <w:tcW w:w="59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A</w:t>
            </w:r>
          </w:p>
        </w:tc>
        <w:tc>
          <w:tcPr>
            <w:tcW w:w="3912"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B</w:t>
            </w:r>
          </w:p>
        </w:tc>
        <w:tc>
          <w:tcPr>
            <w:tcW w:w="114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C</w:t>
            </w:r>
          </w:p>
        </w:tc>
        <w:tc>
          <w:tcPr>
            <w:tcW w:w="324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D</w:t>
            </w:r>
          </w:p>
        </w:tc>
        <w:tc>
          <w:tcPr>
            <w:tcW w:w="1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E</w:t>
            </w:r>
          </w:p>
        </w:tc>
      </w:tr>
      <w:tr>
        <w:trPr>
          <w:trHeight w:val="300" w:hRule="atLeast"/>
        </w:trPr>
        <w:tc>
          <w:tcPr>
            <w:tcW w:w="59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1</w:t>
            </w:r>
          </w:p>
        </w:tc>
        <w:tc>
          <w:tcPr>
            <w:tcW w:w="3912"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b/>
                <w:b/>
                <w:bCs/>
                <w:sz w:val="24"/>
                <w:szCs w:val="24"/>
              </w:rPr>
            </w:pPr>
            <w:r>
              <w:rPr>
                <w:rFonts w:eastAsia="Calibri" w:ascii="Arial" w:hAnsi="Arial"/>
                <w:b/>
                <w:bCs/>
                <w:sz w:val="24"/>
                <w:szCs w:val="24"/>
              </w:rPr>
              <w:t>Consum total de combustibil</w:t>
            </w:r>
          </w:p>
        </w:tc>
        <w:tc>
          <w:tcPr>
            <w:tcW w:w="114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l/100 km</w:t>
            </w:r>
          </w:p>
        </w:tc>
        <w:tc>
          <w:tcPr>
            <w:tcW w:w="324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conform test Sort 1</w:t>
            </w:r>
          </w:p>
        </w:tc>
        <w:tc>
          <w:tcPr>
            <w:tcW w:w="1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r>
          </w:p>
        </w:tc>
      </w:tr>
      <w:tr>
        <w:trPr>
          <w:trHeight w:val="300" w:hRule="atLeast"/>
        </w:trPr>
        <w:tc>
          <w:tcPr>
            <w:tcW w:w="59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2</w:t>
            </w:r>
          </w:p>
        </w:tc>
        <w:tc>
          <w:tcPr>
            <w:tcW w:w="3912"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Consum specific de combustibil, net</w:t>
            </w:r>
          </w:p>
        </w:tc>
        <w:tc>
          <w:tcPr>
            <w:tcW w:w="114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g/kWh</w:t>
            </w:r>
          </w:p>
        </w:tc>
        <w:tc>
          <w:tcPr>
            <w:tcW w:w="324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conform Fisa tehnica motor</w:t>
            </w:r>
          </w:p>
        </w:tc>
        <w:tc>
          <w:tcPr>
            <w:tcW w:w="1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r>
          </w:p>
        </w:tc>
      </w:tr>
      <w:tr>
        <w:trPr>
          <w:trHeight w:val="300" w:hRule="atLeast"/>
        </w:trPr>
        <w:tc>
          <w:tcPr>
            <w:tcW w:w="59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3</w:t>
            </w:r>
          </w:p>
        </w:tc>
        <w:tc>
          <w:tcPr>
            <w:tcW w:w="3912"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 xml:space="preserve">Greutatea specifica a motorinei </w:t>
            </w:r>
          </w:p>
        </w:tc>
        <w:tc>
          <w:tcPr>
            <w:tcW w:w="114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 xml:space="preserve">    </w:t>
            </w:r>
            <w:r>
              <w:rPr>
                <w:rFonts w:eastAsia="Calibri" w:ascii="Arial" w:hAnsi="Arial"/>
                <w:sz w:val="24"/>
                <w:szCs w:val="24"/>
              </w:rPr>
              <w:t xml:space="preserve">0,83 </w:t>
            </w:r>
          </w:p>
        </w:tc>
        <w:tc>
          <w:tcPr>
            <w:tcW w:w="324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conform test Sort 1</w:t>
            </w:r>
          </w:p>
        </w:tc>
        <w:tc>
          <w:tcPr>
            <w:tcW w:w="1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r>
          </w:p>
        </w:tc>
      </w:tr>
      <w:tr>
        <w:trPr>
          <w:trHeight w:val="300" w:hRule="atLeast"/>
        </w:trPr>
        <w:tc>
          <w:tcPr>
            <w:tcW w:w="59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4</w:t>
            </w:r>
          </w:p>
        </w:tc>
        <w:tc>
          <w:tcPr>
            <w:tcW w:w="3912"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Consum specific de combustibil, net</w:t>
            </w:r>
          </w:p>
        </w:tc>
        <w:tc>
          <w:tcPr>
            <w:tcW w:w="114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cmc/kWh</w:t>
            </w:r>
          </w:p>
        </w:tc>
        <w:tc>
          <w:tcPr>
            <w:tcW w:w="324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E2/E3</w:t>
            </w:r>
          </w:p>
        </w:tc>
        <w:tc>
          <w:tcPr>
            <w:tcW w:w="1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r>
          </w:p>
        </w:tc>
      </w:tr>
      <w:tr>
        <w:trPr>
          <w:trHeight w:val="300" w:hRule="atLeast"/>
        </w:trPr>
        <w:tc>
          <w:tcPr>
            <w:tcW w:w="59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5</w:t>
            </w:r>
          </w:p>
        </w:tc>
        <w:tc>
          <w:tcPr>
            <w:tcW w:w="3912"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CO2</w:t>
            </w:r>
          </w:p>
        </w:tc>
        <w:tc>
          <w:tcPr>
            <w:tcW w:w="114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g/km</w:t>
            </w:r>
          </w:p>
        </w:tc>
        <w:tc>
          <w:tcPr>
            <w:tcW w:w="324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conform Fisa tehnica motor</w:t>
            </w:r>
          </w:p>
        </w:tc>
        <w:tc>
          <w:tcPr>
            <w:tcW w:w="1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r>
          </w:p>
        </w:tc>
      </w:tr>
      <w:tr>
        <w:trPr>
          <w:trHeight w:val="300" w:hRule="atLeast"/>
        </w:trPr>
        <w:tc>
          <w:tcPr>
            <w:tcW w:w="59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6</w:t>
            </w:r>
          </w:p>
        </w:tc>
        <w:tc>
          <w:tcPr>
            <w:tcW w:w="3912"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NOx cert CE</w:t>
            </w:r>
          </w:p>
        </w:tc>
        <w:tc>
          <w:tcPr>
            <w:tcW w:w="114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g/kWh</w:t>
            </w:r>
          </w:p>
        </w:tc>
        <w:tc>
          <w:tcPr>
            <w:tcW w:w="324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conform Fisa certificare motor</w:t>
            </w:r>
          </w:p>
        </w:tc>
        <w:tc>
          <w:tcPr>
            <w:tcW w:w="1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r>
          </w:p>
        </w:tc>
      </w:tr>
      <w:tr>
        <w:trPr>
          <w:trHeight w:val="300" w:hRule="atLeast"/>
        </w:trPr>
        <w:tc>
          <w:tcPr>
            <w:tcW w:w="59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7</w:t>
            </w:r>
          </w:p>
        </w:tc>
        <w:tc>
          <w:tcPr>
            <w:tcW w:w="3912"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NOx cert CE</w:t>
            </w:r>
          </w:p>
        </w:tc>
        <w:tc>
          <w:tcPr>
            <w:tcW w:w="114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g/km</w:t>
            </w:r>
          </w:p>
        </w:tc>
        <w:tc>
          <w:tcPr>
            <w:tcW w:w="324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E1/E4*E6*10</w:t>
            </w:r>
          </w:p>
        </w:tc>
        <w:tc>
          <w:tcPr>
            <w:tcW w:w="1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r>
          </w:p>
        </w:tc>
      </w:tr>
      <w:tr>
        <w:trPr>
          <w:trHeight w:val="300" w:hRule="atLeast"/>
        </w:trPr>
        <w:tc>
          <w:tcPr>
            <w:tcW w:w="59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8</w:t>
            </w:r>
          </w:p>
        </w:tc>
        <w:tc>
          <w:tcPr>
            <w:tcW w:w="3912"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PM cert CE</w:t>
            </w:r>
          </w:p>
        </w:tc>
        <w:tc>
          <w:tcPr>
            <w:tcW w:w="114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g/kWh</w:t>
            </w:r>
          </w:p>
        </w:tc>
        <w:tc>
          <w:tcPr>
            <w:tcW w:w="324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conform Fisa certificare motor</w:t>
            </w:r>
          </w:p>
        </w:tc>
        <w:tc>
          <w:tcPr>
            <w:tcW w:w="1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r>
          </w:p>
        </w:tc>
      </w:tr>
      <w:tr>
        <w:trPr>
          <w:trHeight w:val="300" w:hRule="atLeast"/>
        </w:trPr>
        <w:tc>
          <w:tcPr>
            <w:tcW w:w="59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9</w:t>
            </w:r>
          </w:p>
        </w:tc>
        <w:tc>
          <w:tcPr>
            <w:tcW w:w="3912"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PM cert CE</w:t>
            </w:r>
          </w:p>
        </w:tc>
        <w:tc>
          <w:tcPr>
            <w:tcW w:w="114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g/km</w:t>
            </w:r>
          </w:p>
        </w:tc>
        <w:tc>
          <w:tcPr>
            <w:tcW w:w="324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E1/E4*E8*10</w:t>
            </w:r>
          </w:p>
        </w:tc>
        <w:tc>
          <w:tcPr>
            <w:tcW w:w="1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r>
          </w:p>
        </w:tc>
      </w:tr>
      <w:tr>
        <w:trPr>
          <w:trHeight w:val="300" w:hRule="atLeast"/>
        </w:trPr>
        <w:tc>
          <w:tcPr>
            <w:tcW w:w="59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10</w:t>
            </w:r>
          </w:p>
        </w:tc>
        <w:tc>
          <w:tcPr>
            <w:tcW w:w="3912"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NMHC cert CE</w:t>
            </w:r>
          </w:p>
        </w:tc>
        <w:tc>
          <w:tcPr>
            <w:tcW w:w="114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g/kWh</w:t>
            </w:r>
          </w:p>
        </w:tc>
        <w:tc>
          <w:tcPr>
            <w:tcW w:w="324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conform Fisa certificare motor</w:t>
            </w:r>
          </w:p>
        </w:tc>
        <w:tc>
          <w:tcPr>
            <w:tcW w:w="1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r>
          </w:p>
        </w:tc>
      </w:tr>
      <w:tr>
        <w:trPr>
          <w:trHeight w:val="300" w:hRule="atLeast"/>
        </w:trPr>
        <w:tc>
          <w:tcPr>
            <w:tcW w:w="59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11</w:t>
            </w:r>
          </w:p>
        </w:tc>
        <w:tc>
          <w:tcPr>
            <w:tcW w:w="3912"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NMHC cert CE</w:t>
            </w:r>
          </w:p>
        </w:tc>
        <w:tc>
          <w:tcPr>
            <w:tcW w:w="114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g/km</w:t>
            </w:r>
          </w:p>
        </w:tc>
        <w:tc>
          <w:tcPr>
            <w:tcW w:w="324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E1/E4*E10*10</w:t>
            </w:r>
          </w:p>
        </w:tc>
        <w:tc>
          <w:tcPr>
            <w:tcW w:w="1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r>
          </w:p>
        </w:tc>
      </w:tr>
      <w:tr>
        <w:trPr>
          <w:trHeight w:val="300" w:hRule="atLeast"/>
        </w:trPr>
        <w:tc>
          <w:tcPr>
            <w:tcW w:w="59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12</w:t>
            </w:r>
          </w:p>
        </w:tc>
        <w:tc>
          <w:tcPr>
            <w:tcW w:w="3912"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Greutatea pasagerilor in Sort 1</w:t>
            </w:r>
          </w:p>
        </w:tc>
        <w:tc>
          <w:tcPr>
            <w:tcW w:w="114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r>
          </w:p>
        </w:tc>
        <w:tc>
          <w:tcPr>
            <w:tcW w:w="324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r>
          </w:p>
        </w:tc>
        <w:tc>
          <w:tcPr>
            <w:tcW w:w="1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r>
          </w:p>
        </w:tc>
      </w:tr>
      <w:tr>
        <w:trPr>
          <w:trHeight w:val="300" w:hRule="atLeast"/>
        </w:trPr>
        <w:tc>
          <w:tcPr>
            <w:tcW w:w="59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13</w:t>
            </w:r>
          </w:p>
        </w:tc>
        <w:tc>
          <w:tcPr>
            <w:tcW w:w="3912"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CO2 pe pasager km</w:t>
            </w:r>
          </w:p>
        </w:tc>
        <w:tc>
          <w:tcPr>
            <w:tcW w:w="114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g/loc km</w:t>
            </w:r>
          </w:p>
        </w:tc>
        <w:tc>
          <w:tcPr>
            <w:tcW w:w="324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E5/E12</w:t>
            </w:r>
          </w:p>
        </w:tc>
        <w:tc>
          <w:tcPr>
            <w:tcW w:w="1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r>
          </w:p>
        </w:tc>
      </w:tr>
      <w:tr>
        <w:trPr>
          <w:trHeight w:val="300" w:hRule="atLeast"/>
        </w:trPr>
        <w:tc>
          <w:tcPr>
            <w:tcW w:w="59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14</w:t>
            </w:r>
          </w:p>
        </w:tc>
        <w:tc>
          <w:tcPr>
            <w:tcW w:w="3912"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NOx cert CE pe pasager km</w:t>
            </w:r>
          </w:p>
        </w:tc>
        <w:tc>
          <w:tcPr>
            <w:tcW w:w="114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g/loc km</w:t>
            </w:r>
          </w:p>
        </w:tc>
        <w:tc>
          <w:tcPr>
            <w:tcW w:w="324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E7/E12</w:t>
            </w:r>
          </w:p>
        </w:tc>
        <w:tc>
          <w:tcPr>
            <w:tcW w:w="1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r>
          </w:p>
        </w:tc>
      </w:tr>
      <w:tr>
        <w:trPr>
          <w:trHeight w:val="300" w:hRule="atLeast"/>
        </w:trPr>
        <w:tc>
          <w:tcPr>
            <w:tcW w:w="59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15</w:t>
            </w:r>
          </w:p>
        </w:tc>
        <w:tc>
          <w:tcPr>
            <w:tcW w:w="3912"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PM cert CE pe pasager km</w:t>
            </w:r>
          </w:p>
        </w:tc>
        <w:tc>
          <w:tcPr>
            <w:tcW w:w="114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g/loc km</w:t>
            </w:r>
          </w:p>
        </w:tc>
        <w:tc>
          <w:tcPr>
            <w:tcW w:w="324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E9/E12</w:t>
            </w:r>
          </w:p>
        </w:tc>
        <w:tc>
          <w:tcPr>
            <w:tcW w:w="1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r>
          </w:p>
        </w:tc>
      </w:tr>
      <w:tr>
        <w:trPr>
          <w:trHeight w:val="300" w:hRule="atLeast"/>
        </w:trPr>
        <w:tc>
          <w:tcPr>
            <w:tcW w:w="59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16</w:t>
            </w:r>
          </w:p>
        </w:tc>
        <w:tc>
          <w:tcPr>
            <w:tcW w:w="3912"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Distanta duratei de exploatare</w:t>
            </w:r>
          </w:p>
        </w:tc>
        <w:tc>
          <w:tcPr>
            <w:tcW w:w="114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km</w:t>
            </w:r>
          </w:p>
        </w:tc>
        <w:tc>
          <w:tcPr>
            <w:tcW w:w="324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800.000</w:t>
            </w:r>
          </w:p>
        </w:tc>
        <w:tc>
          <w:tcPr>
            <w:tcW w:w="1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r>
          </w:p>
        </w:tc>
      </w:tr>
      <w:tr>
        <w:trPr>
          <w:trHeight w:val="300" w:hRule="atLeast"/>
        </w:trPr>
        <w:tc>
          <w:tcPr>
            <w:tcW w:w="59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17</w:t>
            </w:r>
          </w:p>
        </w:tc>
        <w:tc>
          <w:tcPr>
            <w:tcW w:w="3912"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CO2 in grame pe durata de exploatare</w:t>
            </w:r>
          </w:p>
        </w:tc>
        <w:tc>
          <w:tcPr>
            <w:tcW w:w="114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r>
          </w:p>
        </w:tc>
        <w:tc>
          <w:tcPr>
            <w:tcW w:w="324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E5*E16</w:t>
            </w:r>
          </w:p>
        </w:tc>
        <w:tc>
          <w:tcPr>
            <w:tcW w:w="1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r>
          </w:p>
        </w:tc>
      </w:tr>
      <w:tr>
        <w:trPr>
          <w:trHeight w:val="300" w:hRule="atLeast"/>
        </w:trPr>
        <w:tc>
          <w:tcPr>
            <w:tcW w:w="59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18</w:t>
            </w:r>
          </w:p>
        </w:tc>
        <w:tc>
          <w:tcPr>
            <w:tcW w:w="3912"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Costul EU  pe gram CO2</w:t>
            </w:r>
          </w:p>
        </w:tc>
        <w:tc>
          <w:tcPr>
            <w:tcW w:w="114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Eurocent</w:t>
            </w:r>
          </w:p>
        </w:tc>
        <w:tc>
          <w:tcPr>
            <w:tcW w:w="324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0,003</w:t>
            </w:r>
          </w:p>
        </w:tc>
        <w:tc>
          <w:tcPr>
            <w:tcW w:w="1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r>
          </w:p>
        </w:tc>
      </w:tr>
      <w:tr>
        <w:trPr>
          <w:trHeight w:val="300" w:hRule="atLeast"/>
        </w:trPr>
        <w:tc>
          <w:tcPr>
            <w:tcW w:w="59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19</w:t>
            </w:r>
          </w:p>
        </w:tc>
        <w:tc>
          <w:tcPr>
            <w:tcW w:w="3912"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b/>
                <w:b/>
                <w:bCs/>
                <w:sz w:val="24"/>
                <w:szCs w:val="24"/>
              </w:rPr>
            </w:pPr>
            <w:r>
              <w:rPr>
                <w:rFonts w:eastAsia="Calibri" w:ascii="Arial" w:hAnsi="Arial"/>
                <w:b/>
                <w:bCs/>
                <w:sz w:val="24"/>
                <w:szCs w:val="24"/>
              </w:rPr>
              <w:t>Costul  pentru CO2</w:t>
            </w:r>
          </w:p>
        </w:tc>
        <w:tc>
          <w:tcPr>
            <w:tcW w:w="114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b/>
                <w:b/>
                <w:bCs/>
                <w:sz w:val="24"/>
                <w:szCs w:val="24"/>
              </w:rPr>
            </w:pPr>
            <w:r>
              <w:rPr>
                <w:rFonts w:eastAsia="Calibri" w:ascii="Arial" w:hAnsi="Arial"/>
                <w:b/>
                <w:bCs/>
                <w:sz w:val="24"/>
                <w:szCs w:val="24"/>
              </w:rPr>
              <w:t>Euro</w:t>
            </w:r>
          </w:p>
        </w:tc>
        <w:tc>
          <w:tcPr>
            <w:tcW w:w="324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b/>
                <w:b/>
                <w:bCs/>
                <w:sz w:val="24"/>
                <w:szCs w:val="24"/>
              </w:rPr>
            </w:pPr>
            <w:r>
              <w:rPr>
                <w:rFonts w:eastAsia="Calibri" w:ascii="Arial" w:hAnsi="Arial"/>
                <w:b/>
                <w:bCs/>
                <w:sz w:val="24"/>
                <w:szCs w:val="24"/>
              </w:rPr>
              <w:t>E17*E18/100</w:t>
            </w:r>
          </w:p>
        </w:tc>
        <w:tc>
          <w:tcPr>
            <w:tcW w:w="1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200"/>
              <w:rPr>
                <w:rFonts w:ascii="Arial" w:hAnsi="Arial" w:eastAsia="Calibri"/>
                <w:b/>
                <w:b/>
                <w:bCs/>
                <w:sz w:val="24"/>
                <w:szCs w:val="24"/>
              </w:rPr>
            </w:pPr>
            <w:r>
              <w:rPr>
                <w:rFonts w:eastAsia="Calibri" w:ascii="Arial" w:hAnsi="Arial"/>
                <w:b/>
                <w:bCs/>
                <w:sz w:val="24"/>
                <w:szCs w:val="24"/>
              </w:rPr>
            </w:r>
          </w:p>
        </w:tc>
      </w:tr>
      <w:tr>
        <w:trPr>
          <w:trHeight w:val="300" w:hRule="atLeast"/>
        </w:trPr>
        <w:tc>
          <w:tcPr>
            <w:tcW w:w="59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20</w:t>
            </w:r>
          </w:p>
        </w:tc>
        <w:tc>
          <w:tcPr>
            <w:tcW w:w="3912"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NOx in grame pe durata de exploatare</w:t>
            </w:r>
          </w:p>
        </w:tc>
        <w:tc>
          <w:tcPr>
            <w:tcW w:w="114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g</w:t>
            </w:r>
          </w:p>
        </w:tc>
        <w:tc>
          <w:tcPr>
            <w:tcW w:w="324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E7*E16</w:t>
            </w:r>
          </w:p>
        </w:tc>
        <w:tc>
          <w:tcPr>
            <w:tcW w:w="1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r>
          </w:p>
        </w:tc>
      </w:tr>
      <w:tr>
        <w:trPr>
          <w:trHeight w:val="300" w:hRule="atLeast"/>
        </w:trPr>
        <w:tc>
          <w:tcPr>
            <w:tcW w:w="59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21</w:t>
            </w:r>
          </w:p>
        </w:tc>
        <w:tc>
          <w:tcPr>
            <w:tcW w:w="3912"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Costul EU  pe gram Nox</w:t>
            </w:r>
          </w:p>
        </w:tc>
        <w:tc>
          <w:tcPr>
            <w:tcW w:w="114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Eurocent</w:t>
            </w:r>
          </w:p>
        </w:tc>
        <w:tc>
          <w:tcPr>
            <w:tcW w:w="324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 xml:space="preserve">0,44 </w:t>
            </w:r>
          </w:p>
        </w:tc>
        <w:tc>
          <w:tcPr>
            <w:tcW w:w="1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r>
          </w:p>
        </w:tc>
      </w:tr>
      <w:tr>
        <w:trPr>
          <w:trHeight w:val="300" w:hRule="atLeast"/>
        </w:trPr>
        <w:tc>
          <w:tcPr>
            <w:tcW w:w="59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22</w:t>
            </w:r>
          </w:p>
        </w:tc>
        <w:tc>
          <w:tcPr>
            <w:tcW w:w="3912"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b/>
                <w:b/>
                <w:bCs/>
                <w:sz w:val="24"/>
                <w:szCs w:val="24"/>
              </w:rPr>
            </w:pPr>
            <w:r>
              <w:rPr>
                <w:rFonts w:eastAsia="Calibri" w:ascii="Arial" w:hAnsi="Arial"/>
                <w:b/>
                <w:bCs/>
                <w:sz w:val="24"/>
                <w:szCs w:val="24"/>
              </w:rPr>
              <w:t>Costul  pentru NOx</w:t>
            </w:r>
          </w:p>
        </w:tc>
        <w:tc>
          <w:tcPr>
            <w:tcW w:w="114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b/>
                <w:b/>
                <w:bCs/>
                <w:sz w:val="24"/>
                <w:szCs w:val="24"/>
              </w:rPr>
            </w:pPr>
            <w:r>
              <w:rPr>
                <w:rFonts w:eastAsia="Calibri" w:ascii="Arial" w:hAnsi="Arial"/>
                <w:b/>
                <w:bCs/>
                <w:sz w:val="24"/>
                <w:szCs w:val="24"/>
              </w:rPr>
              <w:t>Euro</w:t>
            </w:r>
          </w:p>
        </w:tc>
        <w:tc>
          <w:tcPr>
            <w:tcW w:w="324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b/>
                <w:b/>
                <w:bCs/>
                <w:sz w:val="24"/>
                <w:szCs w:val="24"/>
              </w:rPr>
            </w:pPr>
            <w:r>
              <w:rPr>
                <w:rFonts w:eastAsia="Calibri" w:ascii="Arial" w:hAnsi="Arial"/>
                <w:b/>
                <w:bCs/>
                <w:sz w:val="24"/>
                <w:szCs w:val="24"/>
              </w:rPr>
              <w:t>E20*E21/100</w:t>
            </w:r>
          </w:p>
        </w:tc>
        <w:tc>
          <w:tcPr>
            <w:tcW w:w="1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200"/>
              <w:rPr>
                <w:rFonts w:ascii="Arial" w:hAnsi="Arial" w:eastAsia="Calibri"/>
                <w:b/>
                <w:b/>
                <w:bCs/>
                <w:sz w:val="24"/>
                <w:szCs w:val="24"/>
              </w:rPr>
            </w:pPr>
            <w:r>
              <w:rPr>
                <w:rFonts w:eastAsia="Calibri" w:ascii="Arial" w:hAnsi="Arial"/>
                <w:b/>
                <w:bCs/>
                <w:sz w:val="24"/>
                <w:szCs w:val="24"/>
              </w:rPr>
            </w:r>
          </w:p>
        </w:tc>
      </w:tr>
      <w:tr>
        <w:trPr>
          <w:trHeight w:val="300" w:hRule="atLeast"/>
        </w:trPr>
        <w:tc>
          <w:tcPr>
            <w:tcW w:w="59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23</w:t>
            </w:r>
          </w:p>
        </w:tc>
        <w:tc>
          <w:tcPr>
            <w:tcW w:w="3912"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PM in grame pe durata de exploatare</w:t>
            </w:r>
          </w:p>
        </w:tc>
        <w:tc>
          <w:tcPr>
            <w:tcW w:w="114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r>
          </w:p>
        </w:tc>
        <w:tc>
          <w:tcPr>
            <w:tcW w:w="324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E9*E16</w:t>
            </w:r>
          </w:p>
        </w:tc>
        <w:tc>
          <w:tcPr>
            <w:tcW w:w="1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r>
          </w:p>
        </w:tc>
      </w:tr>
      <w:tr>
        <w:trPr>
          <w:trHeight w:val="300" w:hRule="atLeast"/>
        </w:trPr>
        <w:tc>
          <w:tcPr>
            <w:tcW w:w="59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24</w:t>
            </w:r>
          </w:p>
        </w:tc>
        <w:tc>
          <w:tcPr>
            <w:tcW w:w="3912"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Costul EU  pe gram PM</w:t>
            </w:r>
          </w:p>
        </w:tc>
        <w:tc>
          <w:tcPr>
            <w:tcW w:w="114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Eurocent</w:t>
            </w:r>
          </w:p>
        </w:tc>
        <w:tc>
          <w:tcPr>
            <w:tcW w:w="324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8,7</w:t>
            </w:r>
          </w:p>
        </w:tc>
        <w:tc>
          <w:tcPr>
            <w:tcW w:w="1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r>
          </w:p>
        </w:tc>
      </w:tr>
      <w:tr>
        <w:trPr>
          <w:trHeight w:val="300" w:hRule="atLeast"/>
        </w:trPr>
        <w:tc>
          <w:tcPr>
            <w:tcW w:w="59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25</w:t>
            </w:r>
          </w:p>
        </w:tc>
        <w:tc>
          <w:tcPr>
            <w:tcW w:w="3912"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b/>
                <w:b/>
                <w:bCs/>
                <w:sz w:val="24"/>
                <w:szCs w:val="24"/>
              </w:rPr>
            </w:pPr>
            <w:r>
              <w:rPr>
                <w:rFonts w:eastAsia="Calibri" w:ascii="Arial" w:hAnsi="Arial"/>
                <w:b/>
                <w:bCs/>
                <w:sz w:val="24"/>
                <w:szCs w:val="24"/>
              </w:rPr>
              <w:t>Costul  pentru PM</w:t>
            </w:r>
          </w:p>
        </w:tc>
        <w:tc>
          <w:tcPr>
            <w:tcW w:w="114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b/>
                <w:b/>
                <w:bCs/>
                <w:sz w:val="24"/>
                <w:szCs w:val="24"/>
              </w:rPr>
            </w:pPr>
            <w:r>
              <w:rPr>
                <w:rFonts w:eastAsia="Calibri" w:ascii="Arial" w:hAnsi="Arial"/>
                <w:b/>
                <w:bCs/>
                <w:sz w:val="24"/>
                <w:szCs w:val="24"/>
              </w:rPr>
              <w:t>Euro</w:t>
            </w:r>
          </w:p>
        </w:tc>
        <w:tc>
          <w:tcPr>
            <w:tcW w:w="324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b/>
                <w:b/>
                <w:bCs/>
                <w:sz w:val="24"/>
                <w:szCs w:val="24"/>
              </w:rPr>
            </w:pPr>
            <w:r>
              <w:rPr>
                <w:rFonts w:eastAsia="Calibri" w:ascii="Arial" w:hAnsi="Arial"/>
                <w:b/>
                <w:bCs/>
                <w:sz w:val="24"/>
                <w:szCs w:val="24"/>
              </w:rPr>
              <w:t>E23*E24/100</w:t>
            </w:r>
          </w:p>
        </w:tc>
        <w:tc>
          <w:tcPr>
            <w:tcW w:w="1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200"/>
              <w:rPr>
                <w:rFonts w:ascii="Arial" w:hAnsi="Arial" w:eastAsia="Calibri"/>
                <w:b/>
                <w:b/>
                <w:bCs/>
                <w:sz w:val="24"/>
                <w:szCs w:val="24"/>
              </w:rPr>
            </w:pPr>
            <w:r>
              <w:rPr>
                <w:rFonts w:eastAsia="Calibri" w:ascii="Arial" w:hAnsi="Arial"/>
                <w:b/>
                <w:bCs/>
                <w:sz w:val="24"/>
                <w:szCs w:val="24"/>
              </w:rPr>
            </w:r>
          </w:p>
        </w:tc>
      </w:tr>
      <w:tr>
        <w:trPr>
          <w:trHeight w:val="300" w:hRule="atLeast"/>
        </w:trPr>
        <w:tc>
          <w:tcPr>
            <w:tcW w:w="59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26</w:t>
            </w:r>
          </w:p>
        </w:tc>
        <w:tc>
          <w:tcPr>
            <w:tcW w:w="3912"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NMHC in grame pe durata de exploatare</w:t>
            </w:r>
          </w:p>
        </w:tc>
        <w:tc>
          <w:tcPr>
            <w:tcW w:w="114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r>
          </w:p>
        </w:tc>
        <w:tc>
          <w:tcPr>
            <w:tcW w:w="324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E11*E16</w:t>
            </w:r>
          </w:p>
        </w:tc>
        <w:tc>
          <w:tcPr>
            <w:tcW w:w="1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r>
          </w:p>
        </w:tc>
      </w:tr>
      <w:tr>
        <w:trPr>
          <w:trHeight w:val="300" w:hRule="atLeast"/>
        </w:trPr>
        <w:tc>
          <w:tcPr>
            <w:tcW w:w="59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27</w:t>
            </w:r>
          </w:p>
        </w:tc>
        <w:tc>
          <w:tcPr>
            <w:tcW w:w="3912"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Costul EU pe gram NMHC</w:t>
            </w:r>
          </w:p>
        </w:tc>
        <w:tc>
          <w:tcPr>
            <w:tcW w:w="114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Eurocent</w:t>
            </w:r>
          </w:p>
        </w:tc>
        <w:tc>
          <w:tcPr>
            <w:tcW w:w="324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t>0,1</w:t>
            </w:r>
          </w:p>
        </w:tc>
        <w:tc>
          <w:tcPr>
            <w:tcW w:w="1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200"/>
              <w:rPr>
                <w:rFonts w:ascii="Arial" w:hAnsi="Arial" w:eastAsia="Calibri"/>
                <w:sz w:val="24"/>
                <w:szCs w:val="24"/>
              </w:rPr>
            </w:pPr>
            <w:r>
              <w:rPr>
                <w:rFonts w:eastAsia="Calibri" w:ascii="Arial" w:hAnsi="Arial"/>
                <w:sz w:val="24"/>
                <w:szCs w:val="24"/>
              </w:rPr>
            </w:r>
          </w:p>
        </w:tc>
      </w:tr>
      <w:tr>
        <w:trPr>
          <w:trHeight w:val="300" w:hRule="atLeast"/>
        </w:trPr>
        <w:tc>
          <w:tcPr>
            <w:tcW w:w="59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28</w:t>
            </w:r>
          </w:p>
        </w:tc>
        <w:tc>
          <w:tcPr>
            <w:tcW w:w="3912"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b/>
                <w:b/>
                <w:bCs/>
                <w:sz w:val="24"/>
                <w:szCs w:val="24"/>
              </w:rPr>
            </w:pPr>
            <w:r>
              <w:rPr>
                <w:rFonts w:eastAsia="Calibri" w:ascii="Arial" w:hAnsi="Arial"/>
                <w:b/>
                <w:bCs/>
                <w:sz w:val="24"/>
                <w:szCs w:val="24"/>
              </w:rPr>
              <w:t>Costul  pentru NMHC</w:t>
            </w:r>
          </w:p>
        </w:tc>
        <w:tc>
          <w:tcPr>
            <w:tcW w:w="114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b/>
                <w:b/>
                <w:bCs/>
                <w:sz w:val="24"/>
                <w:szCs w:val="24"/>
              </w:rPr>
            </w:pPr>
            <w:r>
              <w:rPr>
                <w:rFonts w:eastAsia="Calibri" w:ascii="Arial" w:hAnsi="Arial"/>
                <w:b/>
                <w:bCs/>
                <w:sz w:val="24"/>
                <w:szCs w:val="24"/>
              </w:rPr>
              <w:t>Euro</w:t>
            </w:r>
          </w:p>
        </w:tc>
        <w:tc>
          <w:tcPr>
            <w:tcW w:w="324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b/>
                <w:b/>
                <w:bCs/>
                <w:sz w:val="24"/>
                <w:szCs w:val="24"/>
              </w:rPr>
            </w:pPr>
            <w:r>
              <w:rPr>
                <w:rFonts w:eastAsia="Calibri" w:ascii="Arial" w:hAnsi="Arial"/>
                <w:b/>
                <w:bCs/>
                <w:sz w:val="24"/>
                <w:szCs w:val="24"/>
              </w:rPr>
              <w:t>E26*E27/100</w:t>
            </w:r>
          </w:p>
        </w:tc>
        <w:tc>
          <w:tcPr>
            <w:tcW w:w="1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200"/>
              <w:rPr>
                <w:rFonts w:ascii="Arial" w:hAnsi="Arial" w:eastAsia="Calibri"/>
                <w:b/>
                <w:b/>
                <w:bCs/>
                <w:sz w:val="24"/>
                <w:szCs w:val="24"/>
              </w:rPr>
            </w:pPr>
            <w:r>
              <w:rPr>
                <w:rFonts w:eastAsia="Calibri" w:ascii="Arial" w:hAnsi="Arial"/>
                <w:b/>
                <w:bCs/>
                <w:sz w:val="24"/>
                <w:szCs w:val="24"/>
              </w:rPr>
            </w:r>
          </w:p>
        </w:tc>
      </w:tr>
      <w:tr>
        <w:trPr>
          <w:trHeight w:val="300" w:hRule="atLeast"/>
        </w:trPr>
        <w:tc>
          <w:tcPr>
            <w:tcW w:w="59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sz w:val="24"/>
                <w:szCs w:val="24"/>
              </w:rPr>
            </w:pPr>
            <w:r>
              <w:rPr>
                <w:rFonts w:eastAsia="Calibri" w:ascii="Arial" w:hAnsi="Arial"/>
                <w:sz w:val="24"/>
                <w:szCs w:val="24"/>
              </w:rPr>
              <w:t>29</w:t>
            </w:r>
          </w:p>
        </w:tc>
        <w:tc>
          <w:tcPr>
            <w:tcW w:w="3912"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b/>
                <w:b/>
                <w:bCs/>
                <w:sz w:val="24"/>
                <w:szCs w:val="24"/>
              </w:rPr>
            </w:pPr>
            <w:r>
              <w:rPr>
                <w:rFonts w:eastAsia="Calibri" w:ascii="Arial" w:hAnsi="Arial"/>
                <w:b/>
                <w:bCs/>
                <w:sz w:val="24"/>
                <w:szCs w:val="24"/>
              </w:rPr>
              <w:t>Costurile cu poluantii</w:t>
            </w:r>
          </w:p>
        </w:tc>
        <w:tc>
          <w:tcPr>
            <w:tcW w:w="114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jc w:val="center"/>
              <w:rPr>
                <w:rFonts w:ascii="Arial" w:hAnsi="Arial" w:eastAsia="Calibri"/>
                <w:b/>
                <w:b/>
                <w:bCs/>
                <w:sz w:val="24"/>
                <w:szCs w:val="24"/>
              </w:rPr>
            </w:pPr>
            <w:r>
              <w:rPr>
                <w:rFonts w:eastAsia="Calibri" w:ascii="Arial" w:hAnsi="Arial"/>
                <w:b/>
                <w:bCs/>
                <w:sz w:val="24"/>
                <w:szCs w:val="24"/>
              </w:rPr>
              <w:t>Euro</w:t>
            </w:r>
          </w:p>
        </w:tc>
        <w:tc>
          <w:tcPr>
            <w:tcW w:w="324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200"/>
              <w:rPr>
                <w:rFonts w:ascii="Arial" w:hAnsi="Arial" w:eastAsia="Calibri"/>
                <w:b/>
                <w:b/>
                <w:bCs/>
                <w:sz w:val="24"/>
                <w:szCs w:val="24"/>
              </w:rPr>
            </w:pPr>
            <w:r>
              <w:rPr>
                <w:rFonts w:eastAsia="Calibri" w:ascii="Arial" w:hAnsi="Arial"/>
                <w:b/>
                <w:bCs/>
                <w:sz w:val="24"/>
                <w:szCs w:val="24"/>
              </w:rPr>
              <w:t>E19+E22+E25+E28</w:t>
            </w:r>
          </w:p>
        </w:tc>
        <w:tc>
          <w:tcPr>
            <w:tcW w:w="110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200"/>
              <w:rPr>
                <w:rFonts w:ascii="Arial" w:hAnsi="Arial" w:eastAsia="Calibri"/>
                <w:b/>
                <w:b/>
                <w:bCs/>
                <w:sz w:val="24"/>
                <w:szCs w:val="24"/>
              </w:rPr>
            </w:pPr>
            <w:r>
              <w:rPr>
                <w:rFonts w:eastAsia="Calibri" w:ascii="Arial" w:hAnsi="Arial"/>
                <w:b/>
                <w:bCs/>
                <w:sz w:val="24"/>
                <w:szCs w:val="24"/>
              </w:rPr>
            </w:r>
          </w:p>
        </w:tc>
      </w:tr>
    </w:tbl>
    <w:p>
      <w:pPr>
        <w:pStyle w:val="NoSpacing"/>
        <w:ind w:right="-230" w:hanging="0"/>
        <w:jc w:val="both"/>
        <w:rPr>
          <w:rFonts w:ascii="Arial" w:hAnsi="Arial"/>
          <w:sz w:val="24"/>
          <w:szCs w:val="24"/>
        </w:rPr>
      </w:pPr>
      <w:r>
        <w:rPr>
          <w:rFonts w:ascii="Arial" w:hAnsi="Arial"/>
          <w:sz w:val="24"/>
          <w:szCs w:val="24"/>
        </w:rPr>
      </w:r>
    </w:p>
    <w:p>
      <w:pPr>
        <w:pStyle w:val="NoSpacing"/>
        <w:numPr>
          <w:ilvl w:val="0"/>
          <w:numId w:val="10"/>
        </w:numPr>
        <w:tabs>
          <w:tab w:val="left" w:pos="426" w:leader="none"/>
        </w:tabs>
        <w:jc w:val="both"/>
        <w:rPr>
          <w:rFonts w:ascii="Arial" w:hAnsi="Arial" w:eastAsia="Calibri"/>
          <w:sz w:val="24"/>
          <w:szCs w:val="24"/>
          <w:lang w:val="ro-RO"/>
        </w:rPr>
      </w:pPr>
      <w:r>
        <w:rPr>
          <w:rFonts w:eastAsia="Calibri" w:ascii="Arial" w:hAnsi="Arial"/>
          <w:sz w:val="24"/>
          <w:szCs w:val="24"/>
          <w:lang w:val="ro-RO"/>
        </w:rPr>
        <w:t>Consumul total de combustibil in l/km  – va fi luat din testul Sort 1 (urban)</w:t>
      </w:r>
    </w:p>
    <w:p>
      <w:pPr>
        <w:pStyle w:val="NoSpacing"/>
        <w:numPr>
          <w:ilvl w:val="0"/>
          <w:numId w:val="10"/>
        </w:numPr>
        <w:tabs>
          <w:tab w:val="left" w:pos="426" w:leader="none"/>
        </w:tabs>
        <w:jc w:val="both"/>
        <w:rPr>
          <w:rFonts w:ascii="Arial" w:hAnsi="Arial" w:eastAsia="Calibri"/>
          <w:sz w:val="24"/>
          <w:szCs w:val="24"/>
          <w:lang w:val="ro-RO"/>
        </w:rPr>
      </w:pPr>
      <w:r>
        <w:rPr>
          <w:rFonts w:eastAsia="Calibri" w:ascii="Arial" w:hAnsi="Arial"/>
          <w:sz w:val="24"/>
          <w:szCs w:val="24"/>
          <w:lang w:val="ro-RO"/>
        </w:rPr>
        <w:t>Consumul specific de combustibil, net in g/kWh – va fi dat de catre producatorul motorului in fisa tehnica</w:t>
      </w:r>
    </w:p>
    <w:p>
      <w:pPr>
        <w:pStyle w:val="NoSpacing"/>
        <w:numPr>
          <w:ilvl w:val="0"/>
          <w:numId w:val="10"/>
        </w:numPr>
        <w:tabs>
          <w:tab w:val="left" w:pos="426" w:leader="none"/>
        </w:tabs>
        <w:jc w:val="both"/>
        <w:rPr>
          <w:rFonts w:ascii="Arial" w:hAnsi="Arial" w:eastAsia="Calibri"/>
          <w:sz w:val="24"/>
          <w:szCs w:val="24"/>
          <w:lang w:val="ro-RO"/>
        </w:rPr>
      </w:pPr>
      <w:r>
        <w:rPr>
          <w:rFonts w:eastAsia="Calibri" w:ascii="Arial" w:hAnsi="Arial"/>
          <w:sz w:val="24"/>
          <w:szCs w:val="24"/>
          <w:lang w:val="ro-RO"/>
        </w:rPr>
        <w:t>Greutatea specifica a motorinei – se va considera 0.83 pentru toti ofertantii (valoare determinata de SORT la 20 grade)</w:t>
      </w:r>
    </w:p>
    <w:p>
      <w:pPr>
        <w:pStyle w:val="NoSpacing"/>
        <w:numPr>
          <w:ilvl w:val="0"/>
          <w:numId w:val="10"/>
        </w:numPr>
        <w:tabs>
          <w:tab w:val="left" w:pos="426" w:leader="none"/>
        </w:tabs>
        <w:jc w:val="both"/>
        <w:rPr>
          <w:rFonts w:ascii="Arial" w:hAnsi="Arial" w:eastAsia="Calibri"/>
          <w:sz w:val="24"/>
          <w:szCs w:val="24"/>
          <w:lang w:val="ro-RO"/>
        </w:rPr>
      </w:pPr>
      <w:r>
        <w:rPr>
          <w:rFonts w:eastAsia="Calibri" w:ascii="Arial" w:hAnsi="Arial"/>
          <w:sz w:val="24"/>
          <w:szCs w:val="24"/>
          <w:lang w:val="ro-RO"/>
        </w:rPr>
        <w:t>CO2  -  valoarea emisiei de CO2  in g/km va fi data de catre producatorul motorului in fisa tehnica</w:t>
      </w:r>
    </w:p>
    <w:p>
      <w:pPr>
        <w:pStyle w:val="NoSpacing"/>
        <w:numPr>
          <w:ilvl w:val="0"/>
          <w:numId w:val="10"/>
        </w:numPr>
        <w:tabs>
          <w:tab w:val="left" w:pos="426" w:leader="none"/>
        </w:tabs>
        <w:jc w:val="both"/>
        <w:rPr>
          <w:rFonts w:ascii="Arial" w:hAnsi="Arial" w:eastAsia="Calibri"/>
          <w:sz w:val="24"/>
          <w:szCs w:val="24"/>
          <w:lang w:val="ro-RO"/>
        </w:rPr>
      </w:pPr>
      <w:r>
        <w:rPr>
          <w:rFonts w:eastAsia="Calibri" w:ascii="Arial" w:hAnsi="Arial"/>
          <w:sz w:val="24"/>
          <w:szCs w:val="24"/>
          <w:lang w:val="ro-RO"/>
        </w:rPr>
        <w:t>NOx  in g/kWh – valoarea va fi data din certificarea CE a motorului</w:t>
      </w:r>
    </w:p>
    <w:p>
      <w:pPr>
        <w:pStyle w:val="NoSpacing"/>
        <w:numPr>
          <w:ilvl w:val="0"/>
          <w:numId w:val="10"/>
        </w:numPr>
        <w:tabs>
          <w:tab w:val="left" w:pos="426" w:leader="none"/>
        </w:tabs>
        <w:jc w:val="both"/>
        <w:rPr>
          <w:rFonts w:ascii="Arial" w:hAnsi="Arial" w:eastAsia="Calibri"/>
          <w:sz w:val="24"/>
          <w:szCs w:val="24"/>
          <w:lang w:val="ro-RO"/>
        </w:rPr>
      </w:pPr>
      <w:r>
        <w:rPr>
          <w:rFonts w:eastAsia="Calibri" w:ascii="Arial" w:hAnsi="Arial"/>
          <w:sz w:val="24"/>
          <w:szCs w:val="24"/>
          <w:lang w:val="ro-RO"/>
        </w:rPr>
        <w:t>PM (particule) in g/kWh -  valoarea va fi data din certificarea CE a motorului</w:t>
      </w:r>
    </w:p>
    <w:p>
      <w:pPr>
        <w:pStyle w:val="NoSpacing"/>
        <w:numPr>
          <w:ilvl w:val="0"/>
          <w:numId w:val="10"/>
        </w:numPr>
        <w:tabs>
          <w:tab w:val="left" w:pos="426" w:leader="none"/>
        </w:tabs>
        <w:jc w:val="both"/>
        <w:rPr>
          <w:rFonts w:ascii="Arial" w:hAnsi="Arial" w:eastAsia="Calibri"/>
          <w:sz w:val="24"/>
          <w:szCs w:val="24"/>
          <w:lang w:val="ro-RO"/>
        </w:rPr>
      </w:pPr>
      <w:r>
        <w:rPr>
          <w:rFonts w:eastAsia="Calibri" w:ascii="Arial" w:hAnsi="Arial"/>
          <w:sz w:val="24"/>
          <w:szCs w:val="24"/>
          <w:lang w:val="ro-RO"/>
        </w:rPr>
        <w:t>NMHC(hidrocarburi nemetanice) in g/kWh - valoarea va fi data din certificarea CE a motorului</w:t>
      </w:r>
    </w:p>
    <w:p>
      <w:pPr>
        <w:pStyle w:val="NoSpacing"/>
        <w:numPr>
          <w:ilvl w:val="0"/>
          <w:numId w:val="10"/>
        </w:numPr>
        <w:tabs>
          <w:tab w:val="left" w:pos="426" w:leader="none"/>
        </w:tabs>
        <w:jc w:val="both"/>
        <w:rPr>
          <w:rFonts w:ascii="Arial" w:hAnsi="Arial" w:eastAsia="Calibri"/>
          <w:sz w:val="24"/>
          <w:szCs w:val="24"/>
          <w:lang w:val="ro-RO"/>
        </w:rPr>
      </w:pPr>
      <w:r>
        <w:rPr>
          <w:rFonts w:eastAsia="Calibri" w:ascii="Arial" w:hAnsi="Arial"/>
          <w:sz w:val="24"/>
          <w:szCs w:val="24"/>
          <w:lang w:val="ro-RO"/>
        </w:rPr>
        <w:t>Greutatea pasagerilor – va fi luata din testul SORT 1</w:t>
      </w:r>
    </w:p>
    <w:p>
      <w:pPr>
        <w:pStyle w:val="NoSpacing"/>
        <w:numPr>
          <w:ilvl w:val="0"/>
          <w:numId w:val="10"/>
        </w:numPr>
        <w:tabs>
          <w:tab w:val="left" w:pos="426" w:leader="none"/>
        </w:tabs>
        <w:jc w:val="both"/>
        <w:rPr>
          <w:rFonts w:ascii="Arial" w:hAnsi="Arial" w:eastAsia="Calibri"/>
          <w:sz w:val="24"/>
          <w:szCs w:val="24"/>
          <w:lang w:val="ro-RO"/>
        </w:rPr>
      </w:pPr>
      <w:r>
        <w:rPr>
          <w:rFonts w:eastAsia="Calibri" w:ascii="Arial" w:hAnsi="Arial"/>
          <w:sz w:val="24"/>
          <w:szCs w:val="24"/>
          <w:lang w:val="ro-RO"/>
        </w:rPr>
        <w:t>Distanta duratei de exploatare – conform Ordonantei de Urgenta nr. 40/20.04.2011-tabelul 3 , 800.000 km</w:t>
      </w:r>
    </w:p>
    <w:p>
      <w:pPr>
        <w:pStyle w:val="NoSpacing"/>
        <w:numPr>
          <w:ilvl w:val="0"/>
          <w:numId w:val="10"/>
        </w:numPr>
        <w:tabs>
          <w:tab w:val="left" w:pos="426" w:leader="none"/>
        </w:tabs>
        <w:jc w:val="both"/>
        <w:rPr>
          <w:rFonts w:ascii="Arial" w:hAnsi="Arial" w:eastAsia="Calibri"/>
          <w:sz w:val="24"/>
          <w:szCs w:val="24"/>
          <w:lang w:val="ro-RO"/>
        </w:rPr>
      </w:pPr>
      <w:r>
        <w:rPr>
          <w:rFonts w:eastAsia="Calibri" w:ascii="Arial" w:hAnsi="Arial"/>
          <w:sz w:val="24"/>
          <w:szCs w:val="24"/>
          <w:lang w:val="ro-RO"/>
        </w:rPr>
        <w:t>Costul EU pe gram CO2 - conform Ordonantei de Urgenta nr. 40/20.04.2011-tabelul 1, se va considera valoarea minima de 0.03 euro/kg, respectiv 0.003 eurocenti/g</w:t>
      </w:r>
    </w:p>
    <w:p>
      <w:pPr>
        <w:pStyle w:val="NoSpacing"/>
        <w:numPr>
          <w:ilvl w:val="0"/>
          <w:numId w:val="10"/>
        </w:numPr>
        <w:tabs>
          <w:tab w:val="left" w:pos="426" w:leader="none"/>
        </w:tabs>
        <w:jc w:val="both"/>
        <w:rPr>
          <w:rFonts w:ascii="Arial" w:hAnsi="Arial" w:eastAsia="Calibri"/>
          <w:sz w:val="24"/>
          <w:szCs w:val="24"/>
          <w:lang w:val="ro-RO"/>
        </w:rPr>
      </w:pPr>
      <w:r>
        <w:rPr>
          <w:rFonts w:eastAsia="Calibri" w:ascii="Arial" w:hAnsi="Arial"/>
          <w:sz w:val="24"/>
          <w:szCs w:val="24"/>
          <w:lang w:val="ro-RO"/>
        </w:rPr>
        <w:t>Costul EU pe gram NOx - conform Ordonantei de Urgenta nr. 40/20.04.2011- tabelul 1, se va considera valoarea de 0.0044 euro/g, respectiv 0.44 eurocenti/g</w:t>
      </w:r>
    </w:p>
    <w:p>
      <w:pPr>
        <w:pStyle w:val="NoSpacing"/>
        <w:numPr>
          <w:ilvl w:val="0"/>
          <w:numId w:val="10"/>
        </w:numPr>
        <w:tabs>
          <w:tab w:val="left" w:pos="426" w:leader="none"/>
        </w:tabs>
        <w:jc w:val="both"/>
        <w:rPr>
          <w:rFonts w:ascii="Arial" w:hAnsi="Arial" w:eastAsia="Calibri"/>
          <w:sz w:val="24"/>
          <w:szCs w:val="24"/>
          <w:lang w:val="ro-RO"/>
        </w:rPr>
      </w:pPr>
      <w:r>
        <w:rPr>
          <w:rFonts w:eastAsia="Calibri" w:ascii="Arial" w:hAnsi="Arial"/>
          <w:sz w:val="24"/>
          <w:szCs w:val="24"/>
          <w:lang w:val="ro-RO"/>
        </w:rPr>
        <w:t>Costul EU pe gram PM - conform Ordonantei de Urgenta nr. 40/20.04.2011 – tabelul 1, se va considera valoarea de 0.087 euro/g, respectiv 8.7 eurocenti/g</w:t>
      </w:r>
    </w:p>
    <w:p>
      <w:pPr>
        <w:sectPr>
          <w:footerReference w:type="default" r:id="rId11"/>
          <w:footnotePr>
            <w:numFmt w:val="decimal"/>
          </w:footnotePr>
          <w:type w:val="nextPage"/>
          <w:pgSz w:w="11906" w:h="16838"/>
          <w:pgMar w:left="1417" w:right="1417" w:header="0" w:top="270" w:footer="708" w:bottom="1417" w:gutter="0"/>
          <w:pgNumType w:fmt="decimal"/>
          <w:formProt w:val="false"/>
          <w:textDirection w:val="lrTb"/>
          <w:docGrid w:type="default" w:linePitch="360" w:charSpace="4096"/>
        </w:sectPr>
        <w:pStyle w:val="NoSpacing"/>
        <w:numPr>
          <w:ilvl w:val="0"/>
          <w:numId w:val="10"/>
        </w:numPr>
        <w:tabs>
          <w:tab w:val="left" w:pos="426" w:leader="none"/>
        </w:tabs>
        <w:jc w:val="both"/>
        <w:rPr>
          <w:rFonts w:ascii="Arial" w:hAnsi="Arial" w:eastAsia="Calibri"/>
          <w:sz w:val="24"/>
          <w:szCs w:val="24"/>
          <w:lang w:val="ro-RO"/>
        </w:rPr>
      </w:pPr>
      <w:r>
        <w:rPr>
          <w:rFonts w:eastAsia="Calibri" w:ascii="Arial" w:hAnsi="Arial"/>
          <w:sz w:val="24"/>
          <w:szCs w:val="24"/>
          <w:lang w:val="ro-RO"/>
        </w:rPr>
        <w:t>Costul EU pe gram NMHC - conform Ordonantei de Urgenta nr. 40/20.04.2011 – tabelul 1, se va considera valoarea de 0.001 euro/g, respectiv 0.1 eurocent</w:t>
      </w:r>
    </w:p>
    <w:p>
      <w:pPr>
        <w:pStyle w:val="Normal"/>
        <w:spacing w:lineRule="exact" w:line="360" w:before="0" w:after="0"/>
        <w:jc w:val="both"/>
        <w:rPr/>
      </w:pPr>
      <w:r>
        <w:rPr/>
      </w:r>
    </w:p>
    <w:sectPr>
      <w:footerReference w:type="default" r:id="rId12"/>
      <w:footnotePr>
        <w:numFmt w:val="decimal"/>
      </w:footnotePr>
      <w:type w:val="nextPage"/>
      <w:pgSz w:orient="landscape" w:w="16838" w:h="11906"/>
      <w:pgMar w:left="1411" w:right="1411" w:header="0" w:top="1411" w:footer="706" w:bottom="1411"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Cambria">
    <w:charset w:val="ee"/>
    <w:family w:val="roman"/>
    <w:pitch w:val="variable"/>
  </w:font>
  <w:font w:name="Segoe UI">
    <w:charset w:val="ee"/>
    <w:family w:val="roman"/>
    <w:pitch w:val="variable"/>
  </w:font>
  <w:font w:name="Courier New">
    <w:charset w:val="ee"/>
    <w:family w:val="roman"/>
    <w:pitch w:val="variable"/>
  </w:font>
  <w:font w:name="Trebuchet MS">
    <w:charset w:val="ee"/>
    <w:family w:val="roman"/>
    <w:pitch w:val="variable"/>
  </w:font>
  <w:font w:name="Lucida Sans Unicode">
    <w:charset w:val="ee"/>
    <w:family w:val="roman"/>
    <w:pitch w:val="variable"/>
  </w:font>
  <w:font w:name="Arial">
    <w:charset w:val="ee"/>
    <w:family w:val="roman"/>
    <w:pitch w:val="variable"/>
  </w:font>
  <w:font w:name="Liberation Sans">
    <w:altName w:val="Arial"/>
    <w:charset w:val="ee"/>
    <w:family w:val="swiss"/>
    <w:pitch w:val="variable"/>
  </w:font>
  <w:font w:name="Times New Roman">
    <w:charset w:val="ee"/>
    <w:family w:val="roman"/>
    <w:pitch w:val="variable"/>
  </w:font>
  <w:font w:name="Andes">
    <w:charset w:val="ee"/>
    <w:family w:val="roman"/>
    <w:pitch w:val="variable"/>
  </w:font>
  <w:font w:name="Palatino Linotype">
    <w:charset w:val="ee"/>
    <w:family w:val="roman"/>
    <w:pitch w:val="variable"/>
  </w:font>
  <w:font w:name="Tahoma">
    <w:charset w:val="ee"/>
    <w:family w:val="roman"/>
    <w:pitch w:val="variable"/>
  </w:font>
  <w:font w:name="Antique Olive CompactPS">
    <w:charset w:val="ee"/>
    <w:family w:val="roman"/>
    <w:pitch w:val="variable"/>
  </w:font>
  <w:font w:name="Calibri">
    <w:charset w:val="01"/>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right"/>
      <w:rPr/>
    </w:pPr>
    <w:r>
      <w:rPr/>
      <w:t>P</w:t>
    </w:r>
    <w:r>
      <w:rPr/>
      <w:t xml:space="preserve">agina </w:t>
    </w:r>
    <w:r>
      <w:rPr>
        <w:b/>
        <w:bCs/>
        <w:sz w:val="24"/>
        <w:szCs w:val="24"/>
      </w:rPr>
      <w:fldChar w:fldCharType="begin"/>
    </w:r>
    <w:r>
      <w:rPr>
        <w:sz w:val="24"/>
        <w:b/>
        <w:szCs w:val="24"/>
        <w:bCs/>
      </w:rPr>
      <w:instrText> PAGE </w:instrText>
    </w:r>
    <w:r>
      <w:rPr>
        <w:sz w:val="24"/>
        <w:b/>
        <w:szCs w:val="24"/>
        <w:bCs/>
      </w:rPr>
      <w:fldChar w:fldCharType="separate"/>
    </w:r>
    <w:r>
      <w:rPr>
        <w:sz w:val="24"/>
        <w:b/>
        <w:szCs w:val="24"/>
        <w:bCs/>
      </w:rPr>
      <w:t>8</w:t>
    </w:r>
    <w:r>
      <w:rPr>
        <w:sz w:val="24"/>
        <w:b/>
        <w:szCs w:val="24"/>
        <w:bCs/>
      </w:rPr>
      <w:fldChar w:fldCharType="end"/>
    </w:r>
    <w:r>
      <w:rPr/>
      <w:t xml:space="preserve"> din </w:t>
    </w:r>
    <w:r>
      <w:rPr>
        <w:b/>
        <w:bCs/>
        <w:sz w:val="24"/>
        <w:szCs w:val="24"/>
      </w:rPr>
      <w:fldChar w:fldCharType="begin"/>
    </w:r>
    <w:r>
      <w:rPr>
        <w:sz w:val="24"/>
        <w:b/>
        <w:szCs w:val="24"/>
        <w:bCs/>
      </w:rPr>
      <w:instrText> NUMPAGES </w:instrText>
    </w:r>
    <w:r>
      <w:rPr>
        <w:sz w:val="24"/>
        <w:b/>
        <w:szCs w:val="24"/>
        <w:bCs/>
      </w:rPr>
      <w:fldChar w:fldCharType="separate"/>
    </w:r>
    <w:r>
      <w:rPr>
        <w:sz w:val="24"/>
        <w:b/>
        <w:szCs w:val="24"/>
        <w:bCs/>
      </w:rPr>
      <w:t>55</w:t>
    </w:r>
    <w:r>
      <w:rPr>
        <w:sz w:val="24"/>
        <w:b/>
        <w:szCs w:val="24"/>
        <w:bCs/>
      </w:rPr>
      <w:fldChar w:fldCharType="end"/>
    </w:r>
    <w:r>
      <mc:AlternateContent>
        <mc:Choice Requires="wps">
          <w:drawing>
            <wp:anchor behindDoc="1" distT="0" distB="0" distL="114300" distR="114300" simplePos="0" locked="0" layoutInCell="1" allowOverlap="1" relativeHeight="58">
              <wp:simplePos x="0" y="0"/>
              <wp:positionH relativeFrom="column">
                <wp:posOffset>100965</wp:posOffset>
              </wp:positionH>
              <wp:positionV relativeFrom="paragraph">
                <wp:posOffset>-92075</wp:posOffset>
              </wp:positionV>
              <wp:extent cx="3368040" cy="370840"/>
              <wp:effectExtent l="0" t="0" r="0" b="0"/>
              <wp:wrapNone/>
              <wp:docPr id="3" name=""/>
              <a:graphic xmlns:a="http://schemas.openxmlformats.org/drawingml/2006/main">
                <a:graphicData uri="http://schemas.microsoft.com/office/word/2010/wordprocessingShape">
                  <wps:wsp>
                    <wps:cNvSpPr txBox="1"/>
                    <wps:spPr>
                      <a:xfrm>
                        <a:off x="0" y="0"/>
                        <a:ext cx="3368040" cy="370840"/>
                      </a:xfrm>
                      <a:prstGeom prst="rect"/>
                      <a:solidFill>
                        <a:srgbClr val="FFFFFF"/>
                      </a:solidFill>
                    </wps:spPr>
                    <wps:txbx>
                      <w:txbxContent>
                        <w:sdt>
                          <w:sdtPr>
                            <w:docPartObj>
                              <w:docPartGallery w:val="Page Numbers (Bottom of Page)"/>
                              <w:docPartUnique w:val="true"/>
                              <w:docPartGallery w:val="Page Numbers (Top of Page)"/>
                              <w:docPartUnique w:val="true"/>
                            </w:docPartObj>
                            <w:id w:val="691574645"/>
                          </w:sdtPr>
                          <w:sdtContent>
                            <w:p>
                              <w:pPr>
                                <w:pStyle w:val="FrameContents"/>
                                <w:spacing w:lineRule="auto" w:line="240" w:before="0" w:after="0"/>
                                <w:rPr>
                                  <w:sz w:val="18"/>
                                </w:rPr>
                              </w:pPr>
                              <w:r>
                                <w:rPr>
                                  <w:sz w:val="18"/>
                                </w:rPr>
                                <w:t xml:space="preserve">Cod document: </w:t>
                              </w:r>
                            </w:p>
                            <w:p>
                              <w:pPr>
                                <w:pStyle w:val="FrameContents"/>
                                <w:spacing w:lineRule="auto" w:line="240" w:before="0" w:after="0"/>
                                <w:rPr/>
                              </w:pPr>
                              <w:r>
                                <w:rPr>
                                  <w:sz w:val="18"/>
                                </w:rPr>
                                <w:t>Denumire document: Caiet de sarcini – formular cadru</w:t>
                              </w:r>
                            </w:p>
                          </w:sdtContent>
                        </w:sdt>
                      </w:txbxContent>
                    </wps:txbx>
                    <wps:bodyPr anchor="t" lIns="91440" tIns="45720" rIns="91440" bIns="45720">
                      <a:noAutofit/>
                    </wps:bodyPr>
                  </wps:wsp>
                </a:graphicData>
              </a:graphic>
            </wp:anchor>
          </w:drawing>
        </mc:Choice>
        <mc:Fallback>
          <w:pict>
            <v:rect fillcolor="#FFFFFF" stroked="f" strokeweight="0pt" style="position:absolute;rotation:0;width:265.2pt;height:29.2pt;mso-wrap-distance-left:9pt;mso-wrap-distance-right:9pt;mso-wrap-distance-top:0pt;mso-wrap-distance-bottom:0pt;margin-top:-7.25pt;mso-position-vertical-relative:text;margin-left:7.95pt;mso-position-horizontal-relative:text">
              <v:textbox>
                <w:txbxContent>
                  <w:p>
                    <w:pPr>
                      <w:pStyle w:val="FrameContents"/>
                      <w:spacing w:lineRule="auto" w:line="240" w:before="0" w:after="0"/>
                      <w:rPr>
                        <w:sz w:val="18"/>
                      </w:rPr>
                    </w:pPr>
                    <w:r>
                      <w:rPr>
                        <w:sz w:val="18"/>
                      </w:rPr>
                      <w:t xml:space="preserve">Cod document: </w:t>
                    </w:r>
                  </w:p>
                  <w:p>
                    <w:pPr>
                      <w:pStyle w:val="FrameContents"/>
                      <w:spacing w:lineRule="auto" w:line="240" w:before="0" w:after="0"/>
                      <w:rPr/>
                    </w:pPr>
                    <w:r>
                      <w:rPr>
                        <w:sz w:val="18"/>
                      </w:rPr>
                      <w:t>Denumire document: Caiet de sarcini – formular cadru</w:t>
                    </w:r>
                  </w:p>
                </w:txbxContent>
              </v:textbox>
            </v:rect>
          </w:pict>
        </mc:Fallback>
      </mc:AlternateContent>
    </w:r>
  </w:p>
  <w:p>
    <w:pPr>
      <w:pStyle w:val="Footer"/>
      <w:jc w:val="right"/>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right"/>
      <w:rPr/>
    </w:pPr>
    <w:r>
      <w:rPr/>
      <w:t>P</w:t>
    </w:r>
    <w:r>
      <w:rPr/>
      <w:t xml:space="preserve">agina </w:t>
    </w:r>
    <w:r>
      <w:rPr>
        <w:b/>
        <w:bCs/>
        <w:sz w:val="24"/>
        <w:szCs w:val="24"/>
      </w:rPr>
      <w:fldChar w:fldCharType="begin"/>
    </w:r>
    <w:r>
      <w:rPr>
        <w:sz w:val="24"/>
        <w:b/>
        <w:szCs w:val="24"/>
        <w:bCs/>
      </w:rPr>
      <w:instrText> PAGE </w:instrText>
    </w:r>
    <w:r>
      <w:rPr>
        <w:sz w:val="24"/>
        <w:b/>
        <w:szCs w:val="24"/>
        <w:bCs/>
      </w:rPr>
      <w:fldChar w:fldCharType="separate"/>
    </w:r>
    <w:r>
      <w:rPr>
        <w:sz w:val="24"/>
        <w:b/>
        <w:szCs w:val="24"/>
        <w:bCs/>
      </w:rPr>
      <w:t>55</w:t>
    </w:r>
    <w:r>
      <w:rPr>
        <w:sz w:val="24"/>
        <w:b/>
        <w:szCs w:val="24"/>
        <w:bCs/>
      </w:rPr>
      <w:fldChar w:fldCharType="end"/>
    </w:r>
    <w:r>
      <w:rPr/>
      <w:t xml:space="preserve"> din </w:t>
    </w:r>
    <w:r>
      <w:rPr>
        <w:b/>
        <w:bCs/>
        <w:sz w:val="24"/>
        <w:szCs w:val="24"/>
      </w:rPr>
      <w:fldChar w:fldCharType="begin"/>
    </w:r>
    <w:r>
      <w:rPr>
        <w:sz w:val="24"/>
        <w:b/>
        <w:szCs w:val="24"/>
        <w:bCs/>
      </w:rPr>
      <w:instrText> NUMPAGES </w:instrText>
    </w:r>
    <w:r>
      <w:rPr>
        <w:sz w:val="24"/>
        <w:b/>
        <w:szCs w:val="24"/>
        <w:bCs/>
      </w:rPr>
      <w:fldChar w:fldCharType="separate"/>
    </w:r>
    <w:r>
      <w:rPr>
        <w:sz w:val="24"/>
        <w:b/>
        <w:szCs w:val="24"/>
        <w:bCs/>
      </w:rPr>
      <w:t>55</w:t>
    </w:r>
    <w:r>
      <w:rPr>
        <w:sz w:val="24"/>
        <w:b/>
        <w:szCs w:val="24"/>
        <w:bCs/>
      </w:rPr>
      <w:fldChar w:fldCharType="end"/>
    </w:r>
    <w:r>
      <mc:AlternateContent>
        <mc:Choice Requires="wps">
          <w:drawing>
            <wp:anchor behindDoc="1" distT="0" distB="0" distL="114300" distR="114300" simplePos="0" locked="0" layoutInCell="1" allowOverlap="1" relativeHeight="57">
              <wp:simplePos x="0" y="0"/>
              <wp:positionH relativeFrom="column">
                <wp:posOffset>100965</wp:posOffset>
              </wp:positionH>
              <wp:positionV relativeFrom="paragraph">
                <wp:posOffset>-92075</wp:posOffset>
              </wp:positionV>
              <wp:extent cx="3368040" cy="370840"/>
              <wp:effectExtent l="0" t="0" r="0" b="0"/>
              <wp:wrapNone/>
              <wp:docPr id="4" name=""/>
              <a:graphic xmlns:a="http://schemas.openxmlformats.org/drawingml/2006/main">
                <a:graphicData uri="http://schemas.microsoft.com/office/word/2010/wordprocessingShape">
                  <wps:wsp>
                    <wps:cNvSpPr txBox="1"/>
                    <wps:spPr>
                      <a:xfrm>
                        <a:off x="0" y="0"/>
                        <a:ext cx="3368040" cy="370840"/>
                      </a:xfrm>
                      <a:prstGeom prst="rect"/>
                      <a:solidFill>
                        <a:srgbClr val="FFFFFF"/>
                      </a:solidFill>
                    </wps:spPr>
                    <wps:txbx>
                      <w:txbxContent>
                        <w:sdt>
                          <w:sdtPr>
                            <w:docPartObj>
                              <w:docPartGallery w:val="Page Numbers (Bottom of Page)"/>
                              <w:docPartUnique w:val="true"/>
                              <w:docPartGallery w:val="Page Numbers (Top of Page)"/>
                              <w:docPartUnique w:val="true"/>
                            </w:docPartObj>
                            <w:id w:val="929916335"/>
                          </w:sdtPr>
                          <w:sdtContent>
                            <w:p>
                              <w:pPr>
                                <w:pStyle w:val="FrameContents"/>
                                <w:spacing w:lineRule="auto" w:line="240" w:before="0" w:after="0"/>
                                <w:rPr/>
                              </w:pPr>
                              <w:r>
                                <w:rPr>
                                  <w:sz w:val="18"/>
                                </w:rPr>
                                <w:t xml:space="preserve">Cod document: </w:t>
                              </w:r>
                            </w:p>
                            <w:p>
                              <w:pPr>
                                <w:pStyle w:val="FrameContents"/>
                                <w:spacing w:lineRule="auto" w:line="240" w:before="0" w:after="0"/>
                                <w:rPr/>
                              </w:pPr>
                              <w:r>
                                <w:rPr>
                                  <w:sz w:val="18"/>
                                </w:rPr>
                                <w:t>Denumire document: Caiet de sarcini – formular cadru</w:t>
                              </w:r>
                            </w:p>
                          </w:sdtContent>
                        </w:sdt>
                      </w:txbxContent>
                    </wps:txbx>
                    <wps:bodyPr anchor="t" lIns="91440" tIns="45720" rIns="91440" bIns="45720">
                      <a:noAutofit/>
                    </wps:bodyPr>
                  </wps:wsp>
                </a:graphicData>
              </a:graphic>
            </wp:anchor>
          </w:drawing>
        </mc:Choice>
        <mc:Fallback>
          <w:pict>
            <v:rect fillcolor="#FFFFFF" stroked="f" strokeweight="0pt" style="position:absolute;rotation:0;width:265.2pt;height:29.2pt;mso-wrap-distance-left:9pt;mso-wrap-distance-right:9pt;mso-wrap-distance-top:0pt;mso-wrap-distance-bottom:0pt;margin-top:-7.25pt;mso-position-vertical-relative:text;margin-left:7.95pt;mso-position-horizontal-relative:text">
              <v:textbox>
                <w:txbxContent>
                  <w:p>
                    <w:pPr>
                      <w:pStyle w:val="FrameContents"/>
                      <w:spacing w:lineRule="auto" w:line="240" w:before="0" w:after="0"/>
                      <w:rPr/>
                    </w:pPr>
                    <w:r>
                      <w:rPr>
                        <w:sz w:val="18"/>
                      </w:rPr>
                      <w:t xml:space="preserve">Cod document: </w:t>
                    </w:r>
                  </w:p>
                  <w:p>
                    <w:pPr>
                      <w:pStyle w:val="FrameContents"/>
                      <w:spacing w:lineRule="auto" w:line="240" w:before="0" w:after="0"/>
                      <w:rPr/>
                    </w:pPr>
                    <w:r>
                      <w:rPr>
                        <w:sz w:val="18"/>
                      </w:rPr>
                      <w:t>Denumire document: Caiet de sarcini – formular cadru</w:t>
                    </w:r>
                  </w:p>
                </w:txbxContent>
              </v:textbox>
            </v:rect>
          </w:pict>
        </mc:Fallback>
      </mc:AlternateContent>
    </w:r>
  </w:p>
  <w:p>
    <w:pPr>
      <w:pStyle w:val="Footer"/>
      <w:jc w:val="right"/>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
        <w:jc w:val="both"/>
        <w:rPr/>
      </w:pPr>
      <w:r>
        <w:rPr>
          <w:rStyle w:val="FootnoteCharacters"/>
        </w:rPr>
        <w:footnoteRef/>
      </w:r>
      <w:r>
        <w:rPr>
          <w:rStyle w:val="FootnoteCharacters"/>
          <w:rFonts w:cs="Calibri" w:cstheme="minorHAnsi"/>
          <w:sz w:val="18"/>
          <w:szCs w:val="18"/>
        </w:rPr>
        <w:tab/>
      </w:r>
      <w:r>
        <w:rPr>
          <w:rFonts w:cs="Calibri" w:cstheme="minorHAnsi"/>
          <w:sz w:val="18"/>
          <w:szCs w:val="18"/>
        </w:rPr>
        <w:t xml:space="preserve"> </w:t>
      </w:r>
      <w:r>
        <w:rPr>
          <w:rFonts w:cs="Calibri" w:cstheme="minorHAnsi"/>
          <w:sz w:val="18"/>
          <w:szCs w:val="18"/>
        </w:rPr>
        <w:t>Data de livrare solicitata inseamna data cand toate activitatile au fost realizate si produsul / echipamentul este instalat si functioneaza la parametrii agreati si acceptat de autoritatea contractanta.</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1"/>
      <w:numFmt w:val="decimal"/>
      <w:lvlText w:val="%1"/>
      <w:lvlJc w:val="left"/>
      <w:pPr>
        <w:ind w:left="432" w:hanging="432"/>
      </w:pPr>
    </w:lvl>
    <w:lvl w:ilvl="1">
      <w:start w:val="1"/>
      <w:pStyle w:val="Heading2"/>
      <w:numFmt w:val="decimal"/>
      <w:lvlText w:val="%1.%2"/>
      <w:lvlJc w:val="left"/>
      <w:pPr>
        <w:ind w:left="576" w:hanging="576"/>
      </w:pPr>
    </w:lvl>
    <w:lvl w:ilvl="2">
      <w:start w:val="1"/>
      <w:pStyle w:val="Heading3"/>
      <w:numFmt w:val="decimal"/>
      <w:lvlText w:val="%1.%2.%3"/>
      <w:lvlJc w:val="left"/>
      <w:pPr>
        <w:ind w:left="720" w:hanging="720"/>
      </w:pPr>
    </w:lvl>
    <w:lvl w:ilvl="3">
      <w:start w:val="1"/>
      <w:pStyle w:val="Heading4"/>
      <w:numFmt w:val="decimal"/>
      <w:lvlText w:val="%1.%2.%3.%4"/>
      <w:lvlJc w:val="left"/>
      <w:pPr>
        <w:ind w:left="864" w:hanging="864"/>
      </w:pPr>
    </w:lvl>
    <w:lvl w:ilvl="4">
      <w:start w:val="1"/>
      <w:pStyle w:val="Heading5"/>
      <w:numFmt w:val="decimal"/>
      <w:lvlText w:val="%1.%2.%3.%4.%5"/>
      <w:lvlJc w:val="left"/>
      <w:pPr>
        <w:ind w:left="1008" w:hanging="1008"/>
      </w:pPr>
    </w:lvl>
    <w:lvl w:ilvl="5">
      <w:start w:val="1"/>
      <w:pStyle w:val="Heading6"/>
      <w:numFmt w:val="decimal"/>
      <w:lvlText w:val="%1.%2.%3.%4.%5.%6"/>
      <w:lvlJc w:val="left"/>
      <w:pPr>
        <w:ind w:left="1152" w:hanging="1152"/>
      </w:pPr>
    </w:lvl>
    <w:lvl w:ilvl="6">
      <w:start w:val="1"/>
      <w:pStyle w:val="Heading7"/>
      <w:numFmt w:val="decimal"/>
      <w:lvlText w:val="%1.%2.%3.%4.%5.%6.%7"/>
      <w:lvlJc w:val="left"/>
      <w:pPr>
        <w:ind w:left="1296" w:hanging="1296"/>
      </w:pPr>
    </w:lvl>
    <w:lvl w:ilvl="7">
      <w:start w:val="1"/>
      <w:pStyle w:val="Heading8"/>
      <w:numFmt w:val="decimal"/>
      <w:lvlText w:val="%1.%2.%3.%4.%5.%6.%7.%8"/>
      <w:lvlJc w:val="left"/>
      <w:pPr>
        <w:ind w:left="1440" w:hanging="1440"/>
      </w:pPr>
    </w:lvl>
    <w:lvl w:ilvl="8">
      <w:start w:val="1"/>
      <w:pStyle w:val="Heading9"/>
      <w:numFmt w:val="decimal"/>
      <w:lvlText w:val="%1.%2.%3.%4.%5.%6.%7.%8.%9"/>
      <w:lvlJc w:val="left"/>
      <w:pPr>
        <w:ind w:left="1584" w:hanging="1584"/>
      </w:pPr>
    </w:lvl>
  </w:abstractNum>
  <w:abstractNum w:abstractNumId="2">
    <w:lvl w:ilvl="0">
      <w:start w:val="1"/>
      <w:numFmt w:val="decimal"/>
      <w:lvlText w:val="%1"/>
      <w:lvlJc w:val="left"/>
      <w:pPr>
        <w:ind w:left="432" w:hanging="432"/>
      </w:pPr>
      <w:rPr>
        <w:b/>
      </w:rPr>
    </w:lvl>
    <w:lvl w:ilvl="1">
      <w:start w:val="1"/>
      <w:numFmt w:val="decimal"/>
      <w:lvlText w:val="%1.%2"/>
      <w:lvlJc w:val="left"/>
      <w:pPr>
        <w:ind w:left="576" w:hanging="576"/>
      </w:pPr>
      <w:rPr>
        <w:b/>
      </w:rPr>
    </w:lvl>
    <w:lvl w:ilvl="2">
      <w:start w:val="1"/>
      <w:numFmt w:val="decimal"/>
      <w:lvlText w:val="%1.%2.%3"/>
      <w:lvlJc w:val="left"/>
      <w:pPr>
        <w:ind w:left="720" w:hanging="720"/>
      </w:pPr>
    </w:lvl>
    <w:lvl w:ilvl="3">
      <w:start w:val="1"/>
      <w:numFmt w:val="decimal"/>
      <w:lvlText w:val="%1.%2.%3.%4"/>
      <w:lvlJc w:val="left"/>
      <w:pPr>
        <w:ind w:left="864" w:hanging="864"/>
      </w:pPr>
      <w:rPr>
        <w:sz w:val="22"/>
        <w:i w:val="false"/>
        <w:b/>
        <w:szCs w:val="22"/>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lvl w:ilvl="0">
      <w:start w:val="1"/>
      <w:numFmt w:val="bullet"/>
      <w:lvlText w:val="-"/>
      <w:lvlJc w:val="left"/>
      <w:pPr>
        <w:ind w:left="720" w:hanging="360"/>
      </w:pPr>
      <w:rPr>
        <w:rFonts w:ascii="Calibri" w:hAnsi="Calibri" w:cs="Calibri" w:hint="default"/>
        <w:rFonts w:cs="Calibri"/>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lvl w:ilvl="0">
      <w:start w:val="1"/>
      <w:numFmt w:val="bullet"/>
      <w:lvlText w:val=""/>
      <w:lvlJc w:val="left"/>
      <w:pPr>
        <w:tabs>
          <w:tab w:val="num" w:pos="720"/>
        </w:tabs>
        <w:ind w:left="720" w:hanging="360"/>
      </w:pPr>
      <w:rPr>
        <w:rFonts w:ascii="Symbol" w:hAnsi="Symbol" w:cs="Symbol" w:hint="default"/>
        <w:sz w:val="24"/>
        <w:color w:val="00000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00"/>
  <w:defaultTabStop w:val="720"/>
  <w:footnotePr>
    <w:numFmt w:val="decimal"/>
    <w:footnote w:id="0"/>
    <w:footnote w:id="1"/>
  </w:footnotePr>
  <w:compat>
    <w:compatSetting w:name="compatibilityMode" w:uri="http://schemas.microsoft.com/office/word" w:val="12"/>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c1e2c"/>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o-RO" w:eastAsia="en-US" w:bidi="ar-SA"/>
    </w:rPr>
  </w:style>
  <w:style w:type="paragraph" w:styleId="Heading1">
    <w:name w:val="Heading 1"/>
    <w:basedOn w:val="Normal"/>
    <w:next w:val="Normal"/>
    <w:link w:val="Heading1Char"/>
    <w:qFormat/>
    <w:rsid w:val="00611dd9"/>
    <w:pPr>
      <w:keepNext w:val="true"/>
      <w:keepLines/>
      <w:numPr>
        <w:ilvl w:val="0"/>
        <w:numId w:val="1"/>
      </w:numPr>
      <w:spacing w:before="480" w:after="0"/>
      <w:outlineLvl w:val="0"/>
    </w:pPr>
    <w:rPr>
      <w:rFonts w:eastAsia="" w:cs="" w:cstheme="majorBidi" w:eastAsiaTheme="majorEastAsia"/>
      <w:b/>
      <w:bCs/>
      <w:szCs w:val="28"/>
    </w:rPr>
  </w:style>
  <w:style w:type="paragraph" w:styleId="Heading2">
    <w:name w:val="Heading 2"/>
    <w:basedOn w:val="Normal"/>
    <w:next w:val="Normal"/>
    <w:link w:val="Heading2Char"/>
    <w:unhideWhenUsed/>
    <w:qFormat/>
    <w:rsid w:val="00be55cc"/>
    <w:pPr>
      <w:keepNext w:val="true"/>
      <w:keepLines/>
      <w:numPr>
        <w:ilvl w:val="1"/>
        <w:numId w:val="1"/>
      </w:numPr>
      <w:spacing w:before="200" w:after="0"/>
      <w:outlineLvl w:val="1"/>
    </w:pPr>
    <w:rPr>
      <w:rFonts w:eastAsia="" w:cs="" w:cstheme="majorBidi" w:eastAsiaTheme="majorEastAsia"/>
      <w:b/>
      <w:bCs/>
      <w:sz w:val="20"/>
      <w:szCs w:val="26"/>
    </w:rPr>
  </w:style>
  <w:style w:type="paragraph" w:styleId="Heading3">
    <w:name w:val="Heading 3"/>
    <w:basedOn w:val="Normal"/>
    <w:next w:val="Normal"/>
    <w:link w:val="Heading3Char"/>
    <w:uiPriority w:val="9"/>
    <w:unhideWhenUsed/>
    <w:qFormat/>
    <w:rsid w:val="009209f3"/>
    <w:pPr>
      <w:keepNext w:val="true"/>
      <w:keepLines/>
      <w:numPr>
        <w:ilvl w:val="2"/>
        <w:numId w:val="1"/>
      </w:numPr>
      <w:spacing w:before="200" w:after="0"/>
      <w:outlineLvl w:val="2"/>
    </w:pPr>
    <w:rPr>
      <w:rFonts w:ascii="Cambria" w:hAnsi="Cambria" w:eastAsia="" w:cs="" w:asciiTheme="majorHAnsi" w:cstheme="majorBidi" w:eastAsiaTheme="majorEastAsia" w:hAnsiTheme="majorHAnsi"/>
      <w:b/>
      <w:bCs/>
      <w:color w:val="4F81BD" w:themeColor="accent1"/>
    </w:rPr>
  </w:style>
  <w:style w:type="paragraph" w:styleId="Heading4">
    <w:name w:val="Heading 4"/>
    <w:basedOn w:val="Normal"/>
    <w:next w:val="Normal"/>
    <w:link w:val="Heading4Char"/>
    <w:uiPriority w:val="9"/>
    <w:unhideWhenUsed/>
    <w:qFormat/>
    <w:rsid w:val="009209f3"/>
    <w:pPr>
      <w:keepNext w:val="true"/>
      <w:keepLines/>
      <w:numPr>
        <w:ilvl w:val="3"/>
        <w:numId w:val="1"/>
      </w:numPr>
      <w:spacing w:before="200" w:after="0"/>
      <w:outlineLvl w:val="3"/>
    </w:pPr>
    <w:rPr>
      <w:rFonts w:ascii="Cambria" w:hAnsi="Cambria" w:eastAsia="" w:cs="" w:asciiTheme="majorHAnsi" w:cstheme="majorBidi" w:eastAsiaTheme="majorEastAsia" w:hAnsiTheme="majorHAnsi"/>
      <w:b/>
      <w:bCs/>
      <w:i/>
      <w:iCs/>
      <w:color w:val="4F81BD" w:themeColor="accent1"/>
    </w:rPr>
  </w:style>
  <w:style w:type="paragraph" w:styleId="Heading5">
    <w:name w:val="Heading 5"/>
    <w:basedOn w:val="Normal"/>
    <w:next w:val="Normal"/>
    <w:link w:val="Heading5Char"/>
    <w:uiPriority w:val="9"/>
    <w:unhideWhenUsed/>
    <w:qFormat/>
    <w:rsid w:val="009209f3"/>
    <w:pPr>
      <w:keepNext w:val="true"/>
      <w:keepLines/>
      <w:numPr>
        <w:ilvl w:val="4"/>
        <w:numId w:val="1"/>
      </w:numPr>
      <w:spacing w:before="200" w:after="0"/>
      <w:outlineLvl w:val="4"/>
    </w:pPr>
    <w:rPr>
      <w:rFonts w:ascii="Cambria" w:hAnsi="Cambria" w:eastAsia="" w:cs="" w:asciiTheme="majorHAnsi" w:cstheme="majorBidi" w:eastAsiaTheme="majorEastAsia" w:hAnsiTheme="majorHAnsi"/>
      <w:color w:val="243F60" w:themeColor="accent1" w:themeShade="7f"/>
    </w:rPr>
  </w:style>
  <w:style w:type="paragraph" w:styleId="Heading6">
    <w:name w:val="Heading 6"/>
    <w:basedOn w:val="Normal"/>
    <w:next w:val="Normal"/>
    <w:link w:val="Heading6Char"/>
    <w:uiPriority w:val="9"/>
    <w:unhideWhenUsed/>
    <w:qFormat/>
    <w:rsid w:val="009209f3"/>
    <w:pPr>
      <w:keepNext w:val="true"/>
      <w:keepLines/>
      <w:numPr>
        <w:ilvl w:val="5"/>
        <w:numId w:val="1"/>
      </w:numPr>
      <w:spacing w:before="200" w:after="0"/>
      <w:outlineLvl w:val="5"/>
    </w:pPr>
    <w:rPr>
      <w:rFonts w:ascii="Cambria" w:hAnsi="Cambria" w:eastAsia="" w:cs="" w:asciiTheme="majorHAnsi" w:cstheme="majorBidi" w:eastAsiaTheme="majorEastAsia" w:hAnsiTheme="majorHAnsi"/>
      <w:i/>
      <w:iCs/>
      <w:color w:val="243F60" w:themeColor="accent1" w:themeShade="7f"/>
    </w:rPr>
  </w:style>
  <w:style w:type="paragraph" w:styleId="Heading7">
    <w:name w:val="Heading 7"/>
    <w:basedOn w:val="Normal"/>
    <w:next w:val="Normal"/>
    <w:link w:val="Heading7Char"/>
    <w:uiPriority w:val="9"/>
    <w:unhideWhenUsed/>
    <w:qFormat/>
    <w:rsid w:val="009209f3"/>
    <w:pPr>
      <w:keepNext w:val="true"/>
      <w:keepLines/>
      <w:numPr>
        <w:ilvl w:val="6"/>
        <w:numId w:val="1"/>
      </w:numPr>
      <w:spacing w:before="200" w:after="0"/>
      <w:outlineLvl w:val="6"/>
    </w:pPr>
    <w:rPr>
      <w:rFonts w:ascii="Cambria" w:hAnsi="Cambria" w:eastAsia="" w:c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unhideWhenUsed/>
    <w:qFormat/>
    <w:rsid w:val="009209f3"/>
    <w:pPr>
      <w:keepNext w:val="true"/>
      <w:keepLines/>
      <w:numPr>
        <w:ilvl w:val="7"/>
        <w:numId w:val="1"/>
      </w:numPr>
      <w:spacing w:before="200" w:after="0"/>
      <w:outlineLvl w:val="7"/>
    </w:pPr>
    <w:rPr>
      <w:rFonts w:ascii="Cambria" w:hAnsi="Cambria" w:eastAsia="" w:c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nhideWhenUsed/>
    <w:qFormat/>
    <w:rsid w:val="009209f3"/>
    <w:pPr>
      <w:keepNext w:val="true"/>
      <w:keepLines/>
      <w:numPr>
        <w:ilvl w:val="8"/>
        <w:numId w:val="1"/>
      </w:numPr>
      <w:spacing w:before="200" w:after="0"/>
      <w:outlineLvl w:val="8"/>
    </w:pPr>
    <w:rPr>
      <w:rFonts w:ascii="Cambria" w:hAnsi="Cambria" w:eastAsia="" w:cs="" w:asciiTheme="majorHAnsi" w:cstheme="majorBidi" w:eastAsiaTheme="majorEastAsia" w:hAnsiTheme="majorHAnsi"/>
      <w:i/>
      <w:iCs/>
      <w:color w:val="404040" w:themeColor="text1" w:themeTint="bf"/>
      <w:sz w:val="20"/>
      <w:szCs w:val="20"/>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qFormat/>
    <w:rsid w:val="00611dd9"/>
    <w:rPr>
      <w:rFonts w:eastAsia="" w:cs="" w:cstheme="majorBidi" w:eastAsiaTheme="majorEastAsia"/>
      <w:b/>
      <w:bCs/>
      <w:szCs w:val="28"/>
      <w:lang w:val="ro-RO"/>
    </w:rPr>
  </w:style>
  <w:style w:type="character" w:styleId="Heading2Char" w:customStyle="1">
    <w:name w:val="Heading 2 Char"/>
    <w:basedOn w:val="DefaultParagraphFont"/>
    <w:link w:val="Heading2"/>
    <w:qFormat/>
    <w:rsid w:val="00be55cc"/>
    <w:rPr>
      <w:rFonts w:eastAsia="" w:cs="" w:cstheme="majorBidi" w:eastAsiaTheme="majorEastAsia"/>
      <w:b/>
      <w:bCs/>
      <w:sz w:val="20"/>
      <w:szCs w:val="26"/>
      <w:lang w:val="ro-RO"/>
    </w:rPr>
  </w:style>
  <w:style w:type="character" w:styleId="Heading3Char" w:customStyle="1">
    <w:name w:val="Heading 3 Char"/>
    <w:basedOn w:val="DefaultParagraphFont"/>
    <w:link w:val="Heading3"/>
    <w:qFormat/>
    <w:rsid w:val="009209f3"/>
    <w:rPr>
      <w:rFonts w:ascii="Cambria" w:hAnsi="Cambria" w:eastAsia="" w:cs="" w:asciiTheme="majorHAnsi" w:cstheme="majorBidi" w:eastAsiaTheme="majorEastAsia" w:hAnsiTheme="majorHAnsi"/>
      <w:b/>
      <w:bCs/>
      <w:color w:val="4F81BD" w:themeColor="accent1"/>
      <w:lang w:val="ro-RO"/>
    </w:rPr>
  </w:style>
  <w:style w:type="character" w:styleId="Heading4Char" w:customStyle="1">
    <w:name w:val="Heading 4 Char"/>
    <w:basedOn w:val="DefaultParagraphFont"/>
    <w:link w:val="Heading4"/>
    <w:qFormat/>
    <w:rsid w:val="009209f3"/>
    <w:rPr>
      <w:rFonts w:ascii="Cambria" w:hAnsi="Cambria" w:eastAsia="" w:cs="" w:asciiTheme="majorHAnsi" w:cstheme="majorBidi" w:eastAsiaTheme="majorEastAsia" w:hAnsiTheme="majorHAnsi"/>
      <w:b/>
      <w:bCs/>
      <w:i/>
      <w:iCs/>
      <w:color w:val="4F81BD" w:themeColor="accent1"/>
      <w:lang w:val="ro-RO"/>
    </w:rPr>
  </w:style>
  <w:style w:type="character" w:styleId="Heading5Char" w:customStyle="1">
    <w:name w:val="Heading 5 Char"/>
    <w:basedOn w:val="DefaultParagraphFont"/>
    <w:link w:val="Heading5"/>
    <w:qFormat/>
    <w:rsid w:val="009209f3"/>
    <w:rPr>
      <w:rFonts w:ascii="Cambria" w:hAnsi="Cambria" w:eastAsia="" w:cs="" w:asciiTheme="majorHAnsi" w:cstheme="majorBidi" w:eastAsiaTheme="majorEastAsia" w:hAnsiTheme="majorHAnsi"/>
      <w:color w:val="243F60" w:themeColor="accent1" w:themeShade="7f"/>
      <w:lang w:val="ro-RO"/>
    </w:rPr>
  </w:style>
  <w:style w:type="character" w:styleId="Heading6Char" w:customStyle="1">
    <w:name w:val="Heading 6 Char"/>
    <w:basedOn w:val="DefaultParagraphFont"/>
    <w:link w:val="Heading6"/>
    <w:qFormat/>
    <w:rsid w:val="009209f3"/>
    <w:rPr>
      <w:rFonts w:ascii="Cambria" w:hAnsi="Cambria" w:eastAsia="" w:cs="" w:asciiTheme="majorHAnsi" w:cstheme="majorBidi" w:eastAsiaTheme="majorEastAsia" w:hAnsiTheme="majorHAnsi"/>
      <w:i/>
      <w:iCs/>
      <w:color w:val="243F60" w:themeColor="accent1" w:themeShade="7f"/>
      <w:lang w:val="ro-RO"/>
    </w:rPr>
  </w:style>
  <w:style w:type="character" w:styleId="Heading7Char" w:customStyle="1">
    <w:name w:val="Heading 7 Char"/>
    <w:basedOn w:val="DefaultParagraphFont"/>
    <w:link w:val="Heading7"/>
    <w:qFormat/>
    <w:rsid w:val="009209f3"/>
    <w:rPr>
      <w:rFonts w:ascii="Cambria" w:hAnsi="Cambria" w:eastAsia="" w:cs="" w:asciiTheme="majorHAnsi" w:cstheme="majorBidi" w:eastAsiaTheme="majorEastAsia" w:hAnsiTheme="majorHAnsi"/>
      <w:i/>
      <w:iCs/>
      <w:color w:val="404040" w:themeColor="text1" w:themeTint="bf"/>
      <w:lang w:val="ro-RO"/>
    </w:rPr>
  </w:style>
  <w:style w:type="character" w:styleId="Heading8Char" w:customStyle="1">
    <w:name w:val="Heading 8 Char"/>
    <w:basedOn w:val="DefaultParagraphFont"/>
    <w:link w:val="Heading8"/>
    <w:qFormat/>
    <w:rsid w:val="009209f3"/>
    <w:rPr>
      <w:rFonts w:ascii="Cambria" w:hAnsi="Cambria" w:eastAsia="" w:cs="" w:asciiTheme="majorHAnsi" w:cstheme="majorBidi" w:eastAsiaTheme="majorEastAsia" w:hAnsiTheme="majorHAnsi"/>
      <w:color w:val="404040" w:themeColor="text1" w:themeTint="bf"/>
      <w:sz w:val="20"/>
      <w:szCs w:val="20"/>
      <w:lang w:val="ro-RO"/>
    </w:rPr>
  </w:style>
  <w:style w:type="character" w:styleId="Heading9Char" w:customStyle="1">
    <w:name w:val="Heading 9 Char"/>
    <w:basedOn w:val="DefaultParagraphFont"/>
    <w:link w:val="Heading9"/>
    <w:qFormat/>
    <w:rsid w:val="009209f3"/>
    <w:rPr>
      <w:rFonts w:ascii="Cambria" w:hAnsi="Cambria" w:eastAsia="" w:cs="" w:asciiTheme="majorHAnsi" w:cstheme="majorBidi" w:eastAsiaTheme="majorEastAsia" w:hAnsiTheme="majorHAnsi"/>
      <w:i/>
      <w:iCs/>
      <w:color w:val="404040" w:themeColor="text1" w:themeTint="bf"/>
      <w:sz w:val="20"/>
      <w:szCs w:val="20"/>
      <w:lang w:val="ro-RO"/>
    </w:rPr>
  </w:style>
  <w:style w:type="character" w:styleId="InternetLink">
    <w:name w:val="Internet Link"/>
    <w:basedOn w:val="DefaultParagraphFont"/>
    <w:uiPriority w:val="99"/>
    <w:unhideWhenUsed/>
    <w:rsid w:val="00be55cc"/>
    <w:rPr>
      <w:color w:val="0000FF" w:themeColor="hyperlink"/>
      <w:u w:val="single"/>
    </w:rPr>
  </w:style>
  <w:style w:type="character" w:styleId="HeaderChar" w:customStyle="1">
    <w:name w:val="Header Char"/>
    <w:basedOn w:val="DefaultParagraphFont"/>
    <w:link w:val="Header"/>
    <w:uiPriority w:val="99"/>
    <w:qFormat/>
    <w:rsid w:val="008f36b5"/>
    <w:rPr>
      <w:lang w:val="en-US"/>
    </w:rPr>
  </w:style>
  <w:style w:type="character" w:styleId="FooterChar" w:customStyle="1">
    <w:name w:val="Footer Char"/>
    <w:basedOn w:val="DefaultParagraphFont"/>
    <w:link w:val="Footer"/>
    <w:uiPriority w:val="99"/>
    <w:qFormat/>
    <w:rsid w:val="008f36b5"/>
    <w:rPr>
      <w:lang w:val="en-US"/>
    </w:rPr>
  </w:style>
  <w:style w:type="character" w:styleId="Annotationreference">
    <w:name w:val="annotation reference"/>
    <w:basedOn w:val="DefaultParagraphFont"/>
    <w:uiPriority w:val="99"/>
    <w:semiHidden/>
    <w:unhideWhenUsed/>
    <w:qFormat/>
    <w:rsid w:val="0071729a"/>
    <w:rPr>
      <w:sz w:val="16"/>
      <w:szCs w:val="16"/>
    </w:rPr>
  </w:style>
  <w:style w:type="character" w:styleId="CommentTextChar" w:customStyle="1">
    <w:name w:val="Comment Text Char"/>
    <w:basedOn w:val="DefaultParagraphFont"/>
    <w:link w:val="CommentText"/>
    <w:uiPriority w:val="99"/>
    <w:semiHidden/>
    <w:qFormat/>
    <w:rsid w:val="0071729a"/>
    <w:rPr>
      <w:sz w:val="20"/>
      <w:szCs w:val="20"/>
      <w:lang w:val="en-US"/>
    </w:rPr>
  </w:style>
  <w:style w:type="character" w:styleId="CommentSubjectChar" w:customStyle="1">
    <w:name w:val="Comment Subject Char"/>
    <w:basedOn w:val="CommentTextChar"/>
    <w:link w:val="CommentSubject"/>
    <w:uiPriority w:val="99"/>
    <w:semiHidden/>
    <w:qFormat/>
    <w:rsid w:val="0071729a"/>
    <w:rPr>
      <w:b/>
      <w:bCs/>
      <w:sz w:val="20"/>
      <w:szCs w:val="20"/>
      <w:lang w:val="en-US"/>
    </w:rPr>
  </w:style>
  <w:style w:type="character" w:styleId="BalloonTextChar" w:customStyle="1">
    <w:name w:val="Balloon Text Char"/>
    <w:basedOn w:val="DefaultParagraphFont"/>
    <w:link w:val="BalloonText"/>
    <w:uiPriority w:val="99"/>
    <w:semiHidden/>
    <w:qFormat/>
    <w:rsid w:val="0071729a"/>
    <w:rPr>
      <w:rFonts w:ascii="Segoe UI" w:hAnsi="Segoe UI" w:cs="Segoe UI"/>
      <w:sz w:val="18"/>
      <w:szCs w:val="18"/>
      <w:lang w:val="en-US"/>
    </w:rPr>
  </w:style>
  <w:style w:type="character" w:styleId="HTMLPreformattedChar" w:customStyle="1">
    <w:name w:val="HTML Preformatted Char"/>
    <w:basedOn w:val="DefaultParagraphFont"/>
    <w:link w:val="HTMLPreformatted"/>
    <w:uiPriority w:val="99"/>
    <w:semiHidden/>
    <w:qFormat/>
    <w:rsid w:val="00dc6a1d"/>
    <w:rPr>
      <w:rFonts w:ascii="Courier New" w:hAnsi="Courier New" w:eastAsia="Times New Roman" w:cs="Courier New"/>
      <w:sz w:val="20"/>
      <w:szCs w:val="20"/>
      <w:lang w:val="ro-RO" w:eastAsia="ro-RO"/>
    </w:rPr>
  </w:style>
  <w:style w:type="character" w:styleId="PlaceholderText">
    <w:name w:val="Placeholder Text"/>
    <w:basedOn w:val="DefaultParagraphFont"/>
    <w:uiPriority w:val="99"/>
    <w:semiHidden/>
    <w:qFormat/>
    <w:rsid w:val="00711767"/>
    <w:rPr>
      <w:color w:val="808080"/>
    </w:rPr>
  </w:style>
  <w:style w:type="character" w:styleId="BodyChar" w:customStyle="1">
    <w:name w:val="Body Char"/>
    <w:basedOn w:val="DefaultParagraphFont"/>
    <w:link w:val="Body"/>
    <w:qFormat/>
    <w:rsid w:val="008527ed"/>
    <w:rPr>
      <w:rFonts w:ascii="Trebuchet MS" w:hAnsi="Trebuchet MS" w:cs="Arial"/>
      <w:sz w:val="20"/>
      <w:szCs w:val="24"/>
      <w:lang w:val="en-US"/>
    </w:rPr>
  </w:style>
  <w:style w:type="character" w:styleId="BuletChar" w:customStyle="1">
    <w:name w:val="Bulet Char"/>
    <w:basedOn w:val="BodyChar"/>
    <w:link w:val="Bulet"/>
    <w:qFormat/>
    <w:rsid w:val="008527ed"/>
    <w:rPr>
      <w:rFonts w:ascii="Trebuchet MS" w:hAnsi="Trebuchet MS" w:cs="Arial"/>
      <w:sz w:val="20"/>
      <w:szCs w:val="24"/>
      <w:lang w:val="en-US"/>
    </w:rPr>
  </w:style>
  <w:style w:type="character" w:styleId="Strong">
    <w:name w:val="Strong"/>
    <w:basedOn w:val="DefaultParagraphFont"/>
    <w:qFormat/>
    <w:rsid w:val="00fb123e"/>
    <w:rPr>
      <w:b/>
      <w:bCs/>
    </w:rPr>
  </w:style>
  <w:style w:type="character" w:styleId="Tal1" w:customStyle="1">
    <w:name w:val="tal1"/>
    <w:basedOn w:val="DefaultParagraphFont"/>
    <w:qFormat/>
    <w:rsid w:val="00675fd3"/>
    <w:rPr/>
  </w:style>
  <w:style w:type="character" w:styleId="Text2Char" w:customStyle="1">
    <w:name w:val="Text 2 Char"/>
    <w:link w:val="Text2"/>
    <w:qFormat/>
    <w:rsid w:val="00b51e3d"/>
    <w:rPr>
      <w:szCs w:val="20"/>
      <w:lang w:val="ro-RO"/>
    </w:rPr>
  </w:style>
  <w:style w:type="character" w:styleId="Bodytext" w:customStyle="1">
    <w:name w:val="Body text_"/>
    <w:basedOn w:val="DefaultParagraphFont"/>
    <w:link w:val="BodyText10"/>
    <w:qFormat/>
    <w:rsid w:val="00e57e90"/>
    <w:rPr>
      <w:rFonts w:ascii="Lucida Sans Unicode" w:hAnsi="Lucida Sans Unicode" w:eastAsia="Lucida Sans Unicode" w:cs="Lucida Sans Unicode"/>
      <w:sz w:val="19"/>
      <w:szCs w:val="19"/>
      <w:shd w:fill="FFFFFF" w:val="clear"/>
    </w:rPr>
  </w:style>
  <w:style w:type="character" w:styleId="BodytextSegoeUIBoldSpacing0pt" w:customStyle="1">
    <w:name w:val="Body text + Segoe UI;Bold;Spacing 0 pt"/>
    <w:basedOn w:val="Bodytext"/>
    <w:qFormat/>
    <w:rsid w:val="00e57e90"/>
    <w:rPr>
      <w:rFonts w:ascii="Segoe UI" w:hAnsi="Segoe UI" w:eastAsia="Segoe UI" w:cs="Segoe UI"/>
      <w:color w:val="000000"/>
      <w:spacing w:val="0"/>
      <w:w w:val="100"/>
      <w:sz w:val="26"/>
      <w:szCs w:val="26"/>
      <w:shd w:fill="FFFFFF" w:val="clear"/>
      <w:lang w:val="en-US" w:eastAsia="en-US" w:bidi="en-US"/>
    </w:rPr>
  </w:style>
  <w:style w:type="character" w:styleId="BodytextSegoeUI12ptSpacing0pt" w:customStyle="1">
    <w:name w:val="Body text + Segoe UI;12 pt;Spacing 0 pt"/>
    <w:basedOn w:val="Bodytext"/>
    <w:qFormat/>
    <w:rsid w:val="00e57e90"/>
    <w:rPr>
      <w:rFonts w:ascii="Segoe UI" w:hAnsi="Segoe UI" w:eastAsia="Segoe UI" w:cs="Segoe UI"/>
      <w:color w:val="000000"/>
      <w:spacing w:val="0"/>
      <w:w w:val="100"/>
      <w:sz w:val="24"/>
      <w:szCs w:val="24"/>
      <w:shd w:fill="FFFFFF" w:val="clear"/>
      <w:lang w:val="en-US" w:eastAsia="en-US" w:bidi="en-US"/>
    </w:rPr>
  </w:style>
  <w:style w:type="character" w:styleId="Tablecaption" w:customStyle="1">
    <w:name w:val="Table caption_"/>
    <w:basedOn w:val="DefaultParagraphFont"/>
    <w:link w:val="Tablecaption0"/>
    <w:qFormat/>
    <w:rsid w:val="00e57e90"/>
    <w:rPr>
      <w:rFonts w:ascii="Segoe UI" w:hAnsi="Segoe UI" w:eastAsia="Segoe UI" w:cs="Segoe UI"/>
      <w:sz w:val="26"/>
      <w:szCs w:val="26"/>
      <w:shd w:fill="FFFFFF" w:val="clear"/>
    </w:rPr>
  </w:style>
  <w:style w:type="character" w:styleId="BodytextArialItalic" w:customStyle="1">
    <w:name w:val="Body text + Arial;Italic"/>
    <w:basedOn w:val="Bodytext"/>
    <w:qFormat/>
    <w:rsid w:val="00e57e90"/>
    <w:rPr>
      <w:rFonts w:ascii="Arial" w:hAnsi="Arial" w:eastAsia="Arial" w:cs="Arial"/>
      <w:i/>
      <w:iCs/>
      <w:caps w:val="false"/>
      <w:smallCaps w:val="false"/>
      <w:color w:val="000000"/>
      <w:spacing w:val="0"/>
      <w:w w:val="100"/>
      <w:sz w:val="19"/>
      <w:szCs w:val="19"/>
      <w:shd w:fill="FFFFFF" w:val="clear"/>
      <w:lang w:val="en-US" w:eastAsia="en-US" w:bidi="en-US"/>
    </w:rPr>
  </w:style>
  <w:style w:type="character" w:styleId="FootnoteTextChar" w:customStyle="1">
    <w:name w:val="Footnote Text Char"/>
    <w:basedOn w:val="DefaultParagraphFont"/>
    <w:link w:val="FootnoteText"/>
    <w:semiHidden/>
    <w:qFormat/>
    <w:rsid w:val="00f64b2f"/>
    <w:rPr>
      <w:sz w:val="20"/>
      <w:szCs w:val="20"/>
      <w:lang w:val="ro-RO"/>
    </w:rPr>
  </w:style>
  <w:style w:type="character" w:styleId="FootnoteCharacters">
    <w:name w:val="Footnote Characters"/>
    <w:basedOn w:val="DefaultParagraphFont"/>
    <w:unhideWhenUsed/>
    <w:qFormat/>
    <w:rsid w:val="00f64b2f"/>
    <w:rPr>
      <w:vertAlign w:val="superscript"/>
    </w:rPr>
  </w:style>
  <w:style w:type="character" w:styleId="FootnoteAnchor">
    <w:name w:val="Footnote Anchor"/>
    <w:rPr>
      <w:vertAlign w:val="superscript"/>
    </w:rPr>
  </w:style>
  <w:style w:type="character" w:styleId="ListParagraphChar" w:customStyle="1">
    <w:name w:val="List Paragraph Char"/>
    <w:link w:val="ListParagraph"/>
    <w:uiPriority w:val="34"/>
    <w:qFormat/>
    <w:locked/>
    <w:rsid w:val="008c5a06"/>
    <w:rPr>
      <w:lang w:val="ro-RO"/>
    </w:rPr>
  </w:style>
  <w:style w:type="character" w:styleId="A16" w:customStyle="1">
    <w:name w:val="A16"/>
    <w:uiPriority w:val="99"/>
    <w:qFormat/>
    <w:rsid w:val="00903bbf"/>
    <w:rPr>
      <w:rFonts w:cs="Myriad"/>
      <w:color w:val="211D1E"/>
      <w:sz w:val="22"/>
      <w:szCs w:val="22"/>
    </w:rPr>
  </w:style>
  <w:style w:type="character" w:styleId="Tli1" w:customStyle="1">
    <w:name w:val="tli1"/>
    <w:basedOn w:val="DefaultParagraphFont"/>
    <w:qFormat/>
    <w:rsid w:val="00504285"/>
    <w:rPr/>
  </w:style>
  <w:style w:type="character" w:styleId="FollowedHyperlink">
    <w:name w:val="FollowedHyperlink"/>
    <w:basedOn w:val="DefaultParagraphFont"/>
    <w:uiPriority w:val="99"/>
    <w:semiHidden/>
    <w:unhideWhenUsed/>
    <w:qFormat/>
    <w:rsid w:val="00e231ba"/>
    <w:rPr>
      <w:color w:val="800080" w:themeColor="followedHyperlink"/>
      <w:u w:val="single"/>
    </w:rPr>
  </w:style>
  <w:style w:type="character" w:styleId="ListLabel1">
    <w:name w:val="ListLabel 1"/>
    <w:qFormat/>
    <w:rPr>
      <w:b/>
    </w:rPr>
  </w:style>
  <w:style w:type="character" w:styleId="ListLabel2">
    <w:name w:val="ListLabel 2"/>
    <w:qFormat/>
    <w:rPr>
      <w:b/>
    </w:rPr>
  </w:style>
  <w:style w:type="character" w:styleId="ListLabel3">
    <w:name w:val="ListLabel 3"/>
    <w:qFormat/>
    <w:rPr>
      <w:b/>
      <w:i w:val="false"/>
      <w:sz w:val="22"/>
      <w:szCs w:val="22"/>
    </w:rPr>
  </w:style>
  <w:style w:type="character" w:styleId="ListLabel4">
    <w:name w:val="ListLabel 4"/>
    <w:qFormat/>
    <w:rPr>
      <w:b/>
    </w:rPr>
  </w:style>
  <w:style w:type="character" w:styleId="ListLabel5">
    <w:name w:val="ListLabel 5"/>
    <w:qFormat/>
    <w:rPr>
      <w:b w:val="false"/>
      <w:i w:val="false"/>
    </w:rPr>
  </w:style>
  <w:style w:type="character" w:styleId="ListLabel6">
    <w:name w:val="ListLabel 6"/>
    <w:qFormat/>
    <w:rPr>
      <w:rFonts w:eastAsia="Arial"/>
    </w:rPr>
  </w:style>
  <w:style w:type="character" w:styleId="ListLabel7">
    <w:name w:val="ListLabel 7"/>
    <w:qFormat/>
    <w:rPr>
      <w:rFonts w:eastAsia="Arial"/>
    </w:rPr>
  </w:style>
  <w:style w:type="character" w:styleId="ListLabel8">
    <w:name w:val="ListLabel 8"/>
    <w:qFormat/>
    <w:rPr>
      <w:rFonts w:eastAsia="Arial"/>
    </w:rPr>
  </w:style>
  <w:style w:type="character" w:styleId="ListLabel9">
    <w:name w:val="ListLabel 9"/>
    <w:qFormat/>
    <w:rPr>
      <w:rFonts w:eastAsia="Arial"/>
    </w:rPr>
  </w:style>
  <w:style w:type="character" w:styleId="ListLabel10">
    <w:name w:val="ListLabel 10"/>
    <w:qFormat/>
    <w:rPr>
      <w:rFonts w:eastAsia="Arial"/>
    </w:rPr>
  </w:style>
  <w:style w:type="character" w:styleId="ListLabel11">
    <w:name w:val="ListLabel 11"/>
    <w:qFormat/>
    <w:rPr>
      <w:rFonts w:eastAsia="Arial"/>
    </w:rPr>
  </w:style>
  <w:style w:type="character" w:styleId="ListLabel12">
    <w:name w:val="ListLabel 12"/>
    <w:qFormat/>
    <w:rPr>
      <w:rFonts w:eastAsia="Arial"/>
    </w:rPr>
  </w:style>
  <w:style w:type="character" w:styleId="ListLabel13">
    <w:name w:val="ListLabel 13"/>
    <w:qFormat/>
    <w:rPr>
      <w:i w:val="false"/>
      <w:color w:val="auto"/>
      <w:sz w:val="22"/>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eastAsia="Calibri" w:cs="Calibri"/>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Times New Roman"/>
    </w:rPr>
  </w:style>
  <w:style w:type="character" w:styleId="ListLabel27">
    <w:name w:val="ListLabel 27"/>
    <w:qFormat/>
    <w:rPr>
      <w:rFonts w:cs="Times New Roman"/>
    </w:rPr>
  </w:style>
  <w:style w:type="character" w:styleId="ListLabel28">
    <w:name w:val="ListLabel 28"/>
    <w:qFormat/>
    <w:rPr>
      <w:rFonts w:cs="Times New Roman"/>
    </w:rPr>
  </w:style>
  <w:style w:type="character" w:styleId="ListLabel29">
    <w:name w:val="ListLabel 29"/>
    <w:qFormat/>
    <w:rPr>
      <w:rFonts w:cs="Times New Roman"/>
    </w:rPr>
  </w:style>
  <w:style w:type="character" w:styleId="ListLabel30">
    <w:name w:val="ListLabel 30"/>
    <w:qFormat/>
    <w:rPr>
      <w:rFonts w:cs="Times New Roman"/>
    </w:rPr>
  </w:style>
  <w:style w:type="character" w:styleId="ListLabel31">
    <w:name w:val="ListLabel 31"/>
    <w:qFormat/>
    <w:rPr>
      <w:rFonts w:cs="Times New Roman"/>
    </w:rPr>
  </w:style>
  <w:style w:type="character" w:styleId="ListLabel32">
    <w:name w:val="ListLabel 32"/>
    <w:qFormat/>
    <w:rPr>
      <w:rFonts w:cs="Times New Roman"/>
    </w:rPr>
  </w:style>
  <w:style w:type="character" w:styleId="ListLabel33">
    <w:name w:val="ListLabel 33"/>
    <w:qFormat/>
    <w:rPr>
      <w:rFonts w:cs="Times New Roman"/>
    </w:rPr>
  </w:style>
  <w:style w:type="character" w:styleId="ListLabel34">
    <w:name w:val="ListLabel 34"/>
    <w:qFormat/>
    <w:rPr>
      <w:rFonts w:cs="Times New Roman"/>
    </w:rPr>
  </w:style>
  <w:style w:type="character" w:styleId="ListLabel35">
    <w:name w:val="ListLabel 35"/>
    <w:qFormat/>
    <w:rPr>
      <w:rFonts w:cs="Times New Roman"/>
    </w:rPr>
  </w:style>
  <w:style w:type="character" w:styleId="ListLabel36">
    <w:name w:val="ListLabel 36"/>
    <w:qFormat/>
    <w:rPr>
      <w:rFonts w:cs="Times New Roman"/>
    </w:rPr>
  </w:style>
  <w:style w:type="character" w:styleId="ListLabel37">
    <w:name w:val="ListLabel 37"/>
    <w:qFormat/>
    <w:rPr>
      <w:rFonts w:cs="Times New Roman"/>
    </w:rPr>
  </w:style>
  <w:style w:type="character" w:styleId="ListLabel38">
    <w:name w:val="ListLabel 38"/>
    <w:qFormat/>
    <w:rPr>
      <w:rFonts w:cs="Times New Roman"/>
    </w:rPr>
  </w:style>
  <w:style w:type="character" w:styleId="ListLabel39">
    <w:name w:val="ListLabel 39"/>
    <w:qFormat/>
    <w:rPr>
      <w:rFonts w:cs="Times New Roman"/>
    </w:rPr>
  </w:style>
  <w:style w:type="character" w:styleId="ListLabel40">
    <w:name w:val="ListLabel 40"/>
    <w:qFormat/>
    <w:rPr>
      <w:rFonts w:cs="Times New Roman"/>
    </w:rPr>
  </w:style>
  <w:style w:type="character" w:styleId="ListLabel41">
    <w:name w:val="ListLabel 41"/>
    <w:qFormat/>
    <w:rPr>
      <w:rFonts w:cs="Times New Roman"/>
    </w:rPr>
  </w:style>
  <w:style w:type="character" w:styleId="ListLabel42">
    <w:name w:val="ListLabel 42"/>
    <w:qFormat/>
    <w:rPr>
      <w:rFonts w:eastAsia="Calibri" w:cs="Calibri"/>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rFonts w:cs="Courier New"/>
    </w:rPr>
  </w:style>
  <w:style w:type="character" w:styleId="ListLabel46">
    <w:name w:val="ListLabel 46"/>
    <w:qFormat/>
    <w:rPr>
      <w:b w:val="false"/>
    </w:rPr>
  </w:style>
  <w:style w:type="character" w:styleId="ListLabel47">
    <w:name w:val="ListLabel 47"/>
    <w:qFormat/>
    <w:rPr>
      <w:b w:val="false"/>
    </w:rPr>
  </w:style>
  <w:style w:type="character" w:styleId="ListLabel48">
    <w:name w:val="ListLabel 48"/>
    <w:qFormat/>
    <w:rPr>
      <w:rFonts w:eastAsia="Calibri" w:cs="Calibri"/>
    </w:rPr>
  </w:style>
  <w:style w:type="character" w:styleId="ListLabel49">
    <w:name w:val="ListLabel 49"/>
    <w:qFormat/>
    <w:rPr>
      <w:rFonts w:cs="Courier New"/>
    </w:rPr>
  </w:style>
  <w:style w:type="character" w:styleId="ListLabel50">
    <w:name w:val="ListLabel 50"/>
    <w:qFormat/>
    <w:rPr>
      <w:rFonts w:cs="Courier New"/>
    </w:rPr>
  </w:style>
  <w:style w:type="character" w:styleId="ListLabel51">
    <w:name w:val="ListLabel 51"/>
    <w:qFormat/>
    <w:rPr>
      <w:rFonts w:cs="Courier New"/>
    </w:rPr>
  </w:style>
  <w:style w:type="character" w:styleId="ListLabel52">
    <w:name w:val="ListLabel 52"/>
    <w:qFormat/>
    <w:rPr>
      <w:rFonts w:eastAsia="Calibri" w:cs="Calibri"/>
    </w:rPr>
  </w:style>
  <w:style w:type="character" w:styleId="ListLabel53">
    <w:name w:val="ListLabel 53"/>
    <w:qFormat/>
    <w:rPr>
      <w:rFonts w:cs="Courier New"/>
    </w:rPr>
  </w:style>
  <w:style w:type="character" w:styleId="ListLabel54">
    <w:name w:val="ListLabel 54"/>
    <w:qFormat/>
    <w:rPr>
      <w:rFonts w:cs="Courier New"/>
    </w:rPr>
  </w:style>
  <w:style w:type="character" w:styleId="ListLabel55">
    <w:name w:val="ListLabel 55"/>
    <w:qFormat/>
    <w:rPr>
      <w:rFonts w:cs="Courier New"/>
    </w:rPr>
  </w:style>
  <w:style w:type="character" w:styleId="ListLabel56">
    <w:name w:val="ListLabel 56"/>
    <w:qFormat/>
    <w:rPr>
      <w:rFonts w:eastAsia="Calibri" w:cs="Calibri"/>
    </w:rPr>
  </w:style>
  <w:style w:type="character" w:styleId="ListLabel57">
    <w:name w:val="ListLabel 57"/>
    <w:qFormat/>
    <w:rPr>
      <w:rFonts w:cs="Courier New"/>
    </w:rPr>
  </w:style>
  <w:style w:type="character" w:styleId="ListLabel58">
    <w:name w:val="ListLabel 58"/>
    <w:qFormat/>
    <w:rPr>
      <w:rFonts w:cs="Courier New"/>
    </w:rPr>
  </w:style>
  <w:style w:type="character" w:styleId="ListLabel59">
    <w:name w:val="ListLabel 59"/>
    <w:qFormat/>
    <w:rPr>
      <w:rFonts w:cs="Courier New"/>
    </w:rPr>
  </w:style>
  <w:style w:type="character" w:styleId="ListLabel60">
    <w:name w:val="ListLabel 60"/>
    <w:qFormat/>
    <w:rPr>
      <w:rFonts w:eastAsia="Calibri" w:cs="Calibri"/>
    </w:rPr>
  </w:style>
  <w:style w:type="character" w:styleId="ListLabel61">
    <w:name w:val="ListLabel 61"/>
    <w:qFormat/>
    <w:rPr>
      <w:rFonts w:cs="Courier New"/>
    </w:rPr>
  </w:style>
  <w:style w:type="character" w:styleId="ListLabel62">
    <w:name w:val="ListLabel 62"/>
    <w:qFormat/>
    <w:rPr>
      <w:rFonts w:cs="Courier New"/>
    </w:rPr>
  </w:style>
  <w:style w:type="character" w:styleId="ListLabel63">
    <w:name w:val="ListLabel 63"/>
    <w:qFormat/>
    <w:rPr>
      <w:rFonts w:cs="Courier New"/>
    </w:rPr>
  </w:style>
  <w:style w:type="character" w:styleId="ListLabel64">
    <w:name w:val="ListLabel 64"/>
    <w:qFormat/>
    <w:rPr>
      <w:rFonts w:eastAsia="Calibri" w:cs="Calibri"/>
    </w:rPr>
  </w:style>
  <w:style w:type="character" w:styleId="ListLabel65">
    <w:name w:val="ListLabel 65"/>
    <w:qFormat/>
    <w:rPr>
      <w:rFonts w:cs="Courier New"/>
    </w:rPr>
  </w:style>
  <w:style w:type="character" w:styleId="ListLabel66">
    <w:name w:val="ListLabel 66"/>
    <w:qFormat/>
    <w:rPr>
      <w:rFonts w:cs="Courier New"/>
    </w:rPr>
  </w:style>
  <w:style w:type="character" w:styleId="ListLabel67">
    <w:name w:val="ListLabel 67"/>
    <w:qFormat/>
    <w:rPr>
      <w:rFonts w:cs="Courier New"/>
    </w:rPr>
  </w:style>
  <w:style w:type="character" w:styleId="ListLabel68">
    <w:name w:val="ListLabel 68"/>
    <w:qFormat/>
    <w:rPr>
      <w:rFonts w:cs="Courier New"/>
    </w:rPr>
  </w:style>
  <w:style w:type="character" w:styleId="ListLabel69">
    <w:name w:val="ListLabel 69"/>
    <w:qFormat/>
    <w:rPr>
      <w:rFonts w:cs="Courier New"/>
    </w:rPr>
  </w:style>
  <w:style w:type="character" w:styleId="ListLabel70">
    <w:name w:val="ListLabel 70"/>
    <w:qFormat/>
    <w:rPr>
      <w:rFonts w:cs="Courier New"/>
    </w:rPr>
  </w:style>
  <w:style w:type="character" w:styleId="ListLabel71">
    <w:name w:val="ListLabel 71"/>
    <w:qFormat/>
    <w:rPr>
      <w:rFonts w:eastAsia="Calibri" w:cs="Calibri"/>
    </w:rPr>
  </w:style>
  <w:style w:type="character" w:styleId="ListLabel72">
    <w:name w:val="ListLabel 72"/>
    <w:qFormat/>
    <w:rPr>
      <w:rFonts w:cs="Courier New"/>
    </w:rPr>
  </w:style>
  <w:style w:type="character" w:styleId="ListLabel73">
    <w:name w:val="ListLabel 73"/>
    <w:qFormat/>
    <w:rPr>
      <w:rFonts w:cs="Courier New"/>
    </w:rPr>
  </w:style>
  <w:style w:type="character" w:styleId="ListLabel74">
    <w:name w:val="ListLabel 74"/>
    <w:qFormat/>
    <w:rPr>
      <w:rFonts w:cs="Courier New"/>
    </w:rPr>
  </w:style>
  <w:style w:type="character" w:styleId="ListLabel75">
    <w:name w:val="ListLabel 75"/>
    <w:qFormat/>
    <w:rPr>
      <w:rFonts w:eastAsia="Calibri" w:cs="Calibri"/>
    </w:rPr>
  </w:style>
  <w:style w:type="character" w:styleId="ListLabel76">
    <w:name w:val="ListLabel 76"/>
    <w:qFormat/>
    <w:rPr>
      <w:rFonts w:cs="Courier New"/>
    </w:rPr>
  </w:style>
  <w:style w:type="character" w:styleId="ListLabel77">
    <w:name w:val="ListLabel 77"/>
    <w:qFormat/>
    <w:rPr>
      <w:rFonts w:cs="Courier New"/>
    </w:rPr>
  </w:style>
  <w:style w:type="character" w:styleId="ListLabel78">
    <w:name w:val="ListLabel 78"/>
    <w:qFormat/>
    <w:rPr>
      <w:rFonts w:cs="Courier New"/>
    </w:rPr>
  </w:style>
  <w:style w:type="character" w:styleId="ListLabel79">
    <w:name w:val="ListLabel 79"/>
    <w:qFormat/>
    <w:rPr>
      <w:rFonts w:cs="Times New Roman"/>
    </w:rPr>
  </w:style>
  <w:style w:type="character" w:styleId="ListLabel80">
    <w:name w:val="ListLabel 80"/>
    <w:qFormat/>
    <w:rPr>
      <w:rFonts w:cs="Times New Roman"/>
    </w:rPr>
  </w:style>
  <w:style w:type="character" w:styleId="ListLabel81">
    <w:name w:val="ListLabel 81"/>
    <w:qFormat/>
    <w:rPr>
      <w:rFonts w:cs="Times New Roman"/>
    </w:rPr>
  </w:style>
  <w:style w:type="character" w:styleId="ListLabel82">
    <w:name w:val="ListLabel 82"/>
    <w:qFormat/>
    <w:rPr>
      <w:rFonts w:cs="Times New Roman"/>
    </w:rPr>
  </w:style>
  <w:style w:type="character" w:styleId="ListLabel83">
    <w:name w:val="ListLabel 83"/>
    <w:qFormat/>
    <w:rPr>
      <w:rFonts w:cs="Times New Roman"/>
    </w:rPr>
  </w:style>
  <w:style w:type="character" w:styleId="ListLabel84">
    <w:name w:val="ListLabel 84"/>
    <w:qFormat/>
    <w:rPr>
      <w:rFonts w:cs="Times New Roman"/>
    </w:rPr>
  </w:style>
  <w:style w:type="character" w:styleId="ListLabel85">
    <w:name w:val="ListLabel 85"/>
    <w:qFormat/>
    <w:rPr>
      <w:rFonts w:cs="Times New Roman"/>
    </w:rPr>
  </w:style>
  <w:style w:type="character" w:styleId="ListLabel86">
    <w:name w:val="ListLabel 86"/>
    <w:qFormat/>
    <w:rPr>
      <w:rFonts w:cs="Times New Roman"/>
    </w:rPr>
  </w:style>
  <w:style w:type="character" w:styleId="ListLabel87">
    <w:name w:val="ListLabel 87"/>
    <w:qFormat/>
    <w:rPr>
      <w:rFonts w:cs="Times New Roman"/>
    </w:rPr>
  </w:style>
  <w:style w:type="character" w:styleId="ListLabel88">
    <w:name w:val="ListLabel 88"/>
    <w:qFormat/>
    <w:rPr>
      <w:rFonts w:cs="Arial"/>
      <w:color w:val="000000"/>
      <w:sz w:val="22"/>
      <w:szCs w:val="22"/>
    </w:rPr>
  </w:style>
  <w:style w:type="character" w:styleId="ListLabel89">
    <w:name w:val="ListLabel 89"/>
    <w:qFormat/>
    <w:rPr>
      <w:rFonts w:cs="Arial"/>
      <w:color w:val="auto"/>
      <w:sz w:val="22"/>
      <w:szCs w:val="22"/>
    </w:rPr>
  </w:style>
  <w:style w:type="character" w:styleId="ListLabel90">
    <w:name w:val="ListLabel 90"/>
    <w:qFormat/>
    <w:rPr>
      <w:color w:val="auto"/>
      <w:sz w:val="22"/>
    </w:rPr>
  </w:style>
  <w:style w:type="character" w:styleId="ListLabel91">
    <w:name w:val="ListLabel 91"/>
    <w:qFormat/>
    <w:rPr>
      <w:color w:val="auto"/>
      <w:sz w:val="22"/>
    </w:rPr>
  </w:style>
  <w:style w:type="character" w:styleId="ListLabel92">
    <w:name w:val="ListLabel 92"/>
    <w:qFormat/>
    <w:rPr>
      <w:sz w:val="20"/>
    </w:rPr>
  </w:style>
  <w:style w:type="character" w:styleId="ListLabel93">
    <w:name w:val="ListLabel 93"/>
    <w:qFormat/>
    <w:rPr>
      <w:sz w:val="20"/>
    </w:rPr>
  </w:style>
  <w:style w:type="character" w:styleId="ListLabel94">
    <w:name w:val="ListLabel 94"/>
    <w:qFormat/>
    <w:rPr>
      <w:sz w:val="20"/>
    </w:rPr>
  </w:style>
  <w:style w:type="character" w:styleId="ListLabel95">
    <w:name w:val="ListLabel 95"/>
    <w:qFormat/>
    <w:rPr>
      <w:sz w:val="20"/>
    </w:rPr>
  </w:style>
  <w:style w:type="character" w:styleId="ListLabel96">
    <w:name w:val="ListLabel 96"/>
    <w:qFormat/>
    <w:rPr>
      <w:sz w:val="20"/>
    </w:rPr>
  </w:style>
  <w:style w:type="character" w:styleId="ListLabel97">
    <w:name w:val="ListLabel 97"/>
    <w:qFormat/>
    <w:rPr>
      <w:sz w:val="20"/>
    </w:rPr>
  </w:style>
  <w:style w:type="character" w:styleId="ListLabel98">
    <w:name w:val="ListLabel 98"/>
    <w:qFormat/>
    <w:rPr>
      <w:sz w:val="20"/>
    </w:rPr>
  </w:style>
  <w:style w:type="character" w:styleId="ListLabel99">
    <w:name w:val="ListLabel 99"/>
    <w:qFormat/>
    <w:rPr>
      <w:rFonts w:cs="Times New Roman"/>
    </w:rPr>
  </w:style>
  <w:style w:type="character" w:styleId="ListLabel100">
    <w:name w:val="ListLabel 100"/>
    <w:qFormat/>
    <w:rPr>
      <w:u w:val="none"/>
    </w:rPr>
  </w:style>
  <w:style w:type="character" w:styleId="ListLabel101">
    <w:name w:val="ListLabel 101"/>
    <w:qFormat/>
    <w:rPr>
      <w:u w:val="none"/>
    </w:rPr>
  </w:style>
  <w:style w:type="character" w:styleId="ListLabel102">
    <w:name w:val="ListLabel 102"/>
    <w:qFormat/>
    <w:rPr>
      <w:u w:val="none"/>
    </w:rPr>
  </w:style>
  <w:style w:type="character" w:styleId="ListLabel103">
    <w:name w:val="ListLabel 103"/>
    <w:qFormat/>
    <w:rPr>
      <w:u w:val="none"/>
    </w:rPr>
  </w:style>
  <w:style w:type="character" w:styleId="ListLabel104">
    <w:name w:val="ListLabel 104"/>
    <w:qFormat/>
    <w:rPr>
      <w:u w:val="none"/>
    </w:rPr>
  </w:style>
  <w:style w:type="character" w:styleId="ListLabel105">
    <w:name w:val="ListLabel 105"/>
    <w:qFormat/>
    <w:rPr>
      <w:u w:val="none"/>
    </w:rPr>
  </w:style>
  <w:style w:type="character" w:styleId="ListLabel106">
    <w:name w:val="ListLabel 106"/>
    <w:qFormat/>
    <w:rPr>
      <w:u w:val="none"/>
    </w:rPr>
  </w:style>
  <w:style w:type="character" w:styleId="ListLabel107">
    <w:name w:val="ListLabel 107"/>
    <w:qFormat/>
    <w:rPr>
      <w:u w:val="none"/>
    </w:rPr>
  </w:style>
  <w:style w:type="character" w:styleId="ListLabel108">
    <w:name w:val="ListLabel 108"/>
    <w:qFormat/>
    <w:rPr>
      <w:u w:val="none"/>
    </w:rPr>
  </w:style>
  <w:style w:type="character" w:styleId="ListLabel109">
    <w:name w:val="ListLabel 109"/>
    <w:qFormat/>
    <w:rPr>
      <w:rFonts w:eastAsia="Calibri" w:cs="Calibri"/>
    </w:rPr>
  </w:style>
  <w:style w:type="character" w:styleId="ListLabel110">
    <w:name w:val="ListLabel 110"/>
    <w:qFormat/>
    <w:rPr>
      <w:rFonts w:cs="Courier New"/>
    </w:rPr>
  </w:style>
  <w:style w:type="character" w:styleId="ListLabel111">
    <w:name w:val="ListLabel 111"/>
    <w:qFormat/>
    <w:rPr>
      <w:rFonts w:cs="Courier New"/>
    </w:rPr>
  </w:style>
  <w:style w:type="character" w:styleId="ListLabel112">
    <w:name w:val="ListLabel 112"/>
    <w:qFormat/>
    <w:rPr>
      <w:rFonts w:cs="Courier New"/>
    </w:rPr>
  </w:style>
  <w:style w:type="character" w:styleId="ListLabel113">
    <w:name w:val="ListLabel 113"/>
    <w:qFormat/>
    <w:rPr>
      <w:rFonts w:cs="Courier New"/>
    </w:rPr>
  </w:style>
  <w:style w:type="character" w:styleId="ListLabel114">
    <w:name w:val="ListLabel 114"/>
    <w:qFormat/>
    <w:rPr>
      <w:rFonts w:cs="Courier New"/>
    </w:rPr>
  </w:style>
  <w:style w:type="character" w:styleId="ListLabel115">
    <w:name w:val="ListLabel 115"/>
    <w:qFormat/>
    <w:rPr>
      <w:rFonts w:cs="Courier New"/>
    </w:rPr>
  </w:style>
  <w:style w:type="character" w:styleId="ListLabel116">
    <w:name w:val="ListLabel 116"/>
    <w:qFormat/>
    <w:rPr>
      <w:rFonts w:eastAsia="Calibri" w:cs="Calibri"/>
    </w:rPr>
  </w:style>
  <w:style w:type="character" w:styleId="ListLabel117">
    <w:name w:val="ListLabel 117"/>
    <w:qFormat/>
    <w:rPr>
      <w:rFonts w:cs="Courier New"/>
    </w:rPr>
  </w:style>
  <w:style w:type="character" w:styleId="ListLabel118">
    <w:name w:val="ListLabel 118"/>
    <w:qFormat/>
    <w:rPr>
      <w:rFonts w:cs="Courier New"/>
    </w:rPr>
  </w:style>
  <w:style w:type="character" w:styleId="ListLabel119">
    <w:name w:val="ListLabel 119"/>
    <w:qFormat/>
    <w:rPr>
      <w:rFonts w:cs="Courier New"/>
    </w:rPr>
  </w:style>
  <w:style w:type="character" w:styleId="ListLabel120">
    <w:name w:val="ListLabel 120"/>
    <w:qFormat/>
    <w:rPr>
      <w:rFonts w:cs="Courier New"/>
    </w:rPr>
  </w:style>
  <w:style w:type="character" w:styleId="ListLabel121">
    <w:name w:val="ListLabel 121"/>
    <w:qFormat/>
    <w:rPr>
      <w:rFonts w:cs="Courier New"/>
    </w:rPr>
  </w:style>
  <w:style w:type="character" w:styleId="ListLabel122">
    <w:name w:val="ListLabel 122"/>
    <w:qFormat/>
    <w:rPr>
      <w:rFonts w:cs="Courier New"/>
    </w:rPr>
  </w:style>
  <w:style w:type="character" w:styleId="ListLabel123">
    <w:name w:val="ListLabel 123"/>
    <w:qFormat/>
    <w:rPr>
      <w:rFonts w:ascii="Arial" w:hAnsi="Arial"/>
      <w:color w:val="00000A"/>
      <w:sz w:val="24"/>
    </w:rPr>
  </w:style>
  <w:style w:type="character" w:styleId="ListLabel124">
    <w:name w:val="ListLabel 124"/>
    <w:qFormat/>
    <w:rPr>
      <w:sz w:val="22"/>
    </w:rPr>
  </w:style>
  <w:style w:type="character" w:styleId="ListLabel125">
    <w:name w:val="ListLabel 125"/>
    <w:qFormat/>
    <w:rPr>
      <w:sz w:val="22"/>
    </w:rPr>
  </w:style>
  <w:style w:type="character" w:styleId="ListLabel126">
    <w:name w:val="ListLabel 126"/>
    <w:qFormat/>
    <w:rPr>
      <w:sz w:val="22"/>
    </w:rPr>
  </w:style>
  <w:style w:type="character" w:styleId="ListLabel127">
    <w:name w:val="ListLabel 127"/>
    <w:qFormat/>
    <w:rPr>
      <w:sz w:val="22"/>
    </w:rPr>
  </w:style>
  <w:style w:type="character" w:styleId="ListLabel128">
    <w:name w:val="ListLabel 128"/>
    <w:qFormat/>
    <w:rPr>
      <w:sz w:val="22"/>
    </w:rPr>
  </w:style>
  <w:style w:type="character" w:styleId="ListLabel129">
    <w:name w:val="ListLabel 129"/>
    <w:qFormat/>
    <w:rPr>
      <w:sz w:val="22"/>
    </w:rPr>
  </w:style>
  <w:style w:type="character" w:styleId="ListLabel130">
    <w:name w:val="ListLabel 130"/>
    <w:qFormat/>
    <w:rPr>
      <w:sz w:val="22"/>
    </w:rPr>
  </w:style>
  <w:style w:type="character" w:styleId="ListLabel131">
    <w:name w:val="ListLabel 131"/>
    <w:qFormat/>
    <w:rPr>
      <w:sz w:val="22"/>
    </w:rPr>
  </w:style>
  <w:style w:type="character" w:styleId="ListLabel132">
    <w:name w:val="ListLabel 132"/>
    <w:qFormat/>
    <w:rPr>
      <w:sz w:val="22"/>
    </w:rPr>
  </w:style>
  <w:style w:type="character" w:styleId="ListLabel133">
    <w:name w:val="ListLabel 133"/>
    <w:qFormat/>
    <w:rPr>
      <w:b/>
    </w:rPr>
  </w:style>
  <w:style w:type="character" w:styleId="EndnoteAnchor">
    <w:name w:val="Endnote Anchor"/>
    <w:rPr>
      <w:vertAlign w:val="superscript"/>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ListParagraph">
    <w:name w:val="List Paragraph"/>
    <w:basedOn w:val="Normal"/>
    <w:link w:val="ListParagraphChar"/>
    <w:uiPriority w:val="34"/>
    <w:qFormat/>
    <w:rsid w:val="00b40abd"/>
    <w:pPr>
      <w:spacing w:before="0" w:after="200"/>
      <w:ind w:left="720" w:hanging="0"/>
      <w:contextualSpacing/>
    </w:pPr>
    <w:rPr/>
  </w:style>
  <w:style w:type="paragraph" w:styleId="Contents1">
    <w:name w:val="TOC 1"/>
    <w:basedOn w:val="Normal"/>
    <w:next w:val="Normal"/>
    <w:autoRedefine/>
    <w:uiPriority w:val="39"/>
    <w:unhideWhenUsed/>
    <w:qFormat/>
    <w:rsid w:val="009303cf"/>
    <w:pPr>
      <w:spacing w:before="120" w:after="120"/>
    </w:pPr>
    <w:rPr>
      <w:rFonts w:ascii="Calibri" w:hAnsi="Calibri"/>
      <w:b/>
      <w:bCs/>
      <w:caps/>
      <w:szCs w:val="20"/>
    </w:rPr>
  </w:style>
  <w:style w:type="paragraph" w:styleId="Contents2">
    <w:name w:val="TOC 2"/>
    <w:basedOn w:val="Normal"/>
    <w:next w:val="Normal"/>
    <w:autoRedefine/>
    <w:uiPriority w:val="39"/>
    <w:unhideWhenUsed/>
    <w:qFormat/>
    <w:rsid w:val="009303cf"/>
    <w:pPr>
      <w:tabs>
        <w:tab w:val="left" w:pos="880" w:leader="none"/>
        <w:tab w:val="right" w:pos="9062" w:leader="dot"/>
      </w:tabs>
      <w:spacing w:before="0" w:after="0"/>
      <w:ind w:left="220" w:hanging="0"/>
    </w:pPr>
    <w:rPr>
      <w:smallCaps/>
      <w:sz w:val="20"/>
      <w:szCs w:val="20"/>
    </w:rPr>
  </w:style>
  <w:style w:type="paragraph" w:styleId="Contents3">
    <w:name w:val="TOC 3"/>
    <w:basedOn w:val="Normal"/>
    <w:next w:val="Normal"/>
    <w:autoRedefine/>
    <w:uiPriority w:val="39"/>
    <w:unhideWhenUsed/>
    <w:qFormat/>
    <w:rsid w:val="00be55cc"/>
    <w:pPr>
      <w:spacing w:before="0" w:after="0"/>
      <w:ind w:left="440" w:hanging="0"/>
    </w:pPr>
    <w:rPr>
      <w:i/>
      <w:iCs/>
      <w:sz w:val="20"/>
      <w:szCs w:val="20"/>
    </w:rPr>
  </w:style>
  <w:style w:type="paragraph" w:styleId="Contents4">
    <w:name w:val="TOC 4"/>
    <w:basedOn w:val="Normal"/>
    <w:next w:val="Normal"/>
    <w:autoRedefine/>
    <w:uiPriority w:val="39"/>
    <w:unhideWhenUsed/>
    <w:rsid w:val="00be55cc"/>
    <w:pPr>
      <w:spacing w:before="0" w:after="0"/>
      <w:ind w:left="660" w:hanging="0"/>
    </w:pPr>
    <w:rPr>
      <w:sz w:val="18"/>
      <w:szCs w:val="18"/>
    </w:rPr>
  </w:style>
  <w:style w:type="paragraph" w:styleId="Contents5">
    <w:name w:val="TOC 5"/>
    <w:basedOn w:val="Normal"/>
    <w:next w:val="Normal"/>
    <w:autoRedefine/>
    <w:uiPriority w:val="39"/>
    <w:unhideWhenUsed/>
    <w:rsid w:val="00be55cc"/>
    <w:pPr>
      <w:spacing w:before="0" w:after="0"/>
      <w:ind w:left="880" w:hanging="0"/>
    </w:pPr>
    <w:rPr>
      <w:sz w:val="18"/>
      <w:szCs w:val="18"/>
    </w:rPr>
  </w:style>
  <w:style w:type="paragraph" w:styleId="Contents6">
    <w:name w:val="TOC 6"/>
    <w:basedOn w:val="Normal"/>
    <w:next w:val="Normal"/>
    <w:autoRedefine/>
    <w:uiPriority w:val="39"/>
    <w:unhideWhenUsed/>
    <w:rsid w:val="00be55cc"/>
    <w:pPr>
      <w:spacing w:before="0" w:after="0"/>
      <w:ind w:left="1100" w:hanging="0"/>
    </w:pPr>
    <w:rPr>
      <w:sz w:val="18"/>
      <w:szCs w:val="18"/>
    </w:rPr>
  </w:style>
  <w:style w:type="paragraph" w:styleId="Contents7">
    <w:name w:val="TOC 7"/>
    <w:basedOn w:val="Normal"/>
    <w:next w:val="Normal"/>
    <w:autoRedefine/>
    <w:uiPriority w:val="39"/>
    <w:unhideWhenUsed/>
    <w:rsid w:val="00be55cc"/>
    <w:pPr>
      <w:spacing w:before="0" w:after="0"/>
      <w:ind w:left="1320" w:hanging="0"/>
    </w:pPr>
    <w:rPr>
      <w:sz w:val="18"/>
      <w:szCs w:val="18"/>
    </w:rPr>
  </w:style>
  <w:style w:type="paragraph" w:styleId="Contents8">
    <w:name w:val="TOC 8"/>
    <w:basedOn w:val="Normal"/>
    <w:next w:val="Normal"/>
    <w:autoRedefine/>
    <w:uiPriority w:val="39"/>
    <w:unhideWhenUsed/>
    <w:rsid w:val="00be55cc"/>
    <w:pPr>
      <w:spacing w:before="0" w:after="0"/>
      <w:ind w:left="1540" w:hanging="0"/>
    </w:pPr>
    <w:rPr>
      <w:sz w:val="18"/>
      <w:szCs w:val="18"/>
    </w:rPr>
  </w:style>
  <w:style w:type="paragraph" w:styleId="Contents9">
    <w:name w:val="TOC 9"/>
    <w:basedOn w:val="Normal"/>
    <w:next w:val="Normal"/>
    <w:autoRedefine/>
    <w:uiPriority w:val="39"/>
    <w:unhideWhenUsed/>
    <w:rsid w:val="00be55cc"/>
    <w:pPr>
      <w:spacing w:before="0" w:after="0"/>
      <w:ind w:left="1760" w:hanging="0"/>
    </w:pPr>
    <w:rPr>
      <w:sz w:val="18"/>
      <w:szCs w:val="18"/>
    </w:rPr>
  </w:style>
  <w:style w:type="paragraph" w:styleId="Header">
    <w:name w:val="Header"/>
    <w:basedOn w:val="Normal"/>
    <w:link w:val="HeaderChar"/>
    <w:uiPriority w:val="99"/>
    <w:unhideWhenUsed/>
    <w:rsid w:val="008f36b5"/>
    <w:pPr>
      <w:tabs>
        <w:tab w:val="center" w:pos="4536" w:leader="none"/>
        <w:tab w:val="right" w:pos="9072" w:leader="none"/>
      </w:tabs>
      <w:spacing w:lineRule="auto" w:line="240" w:before="0" w:after="0"/>
    </w:pPr>
    <w:rPr/>
  </w:style>
  <w:style w:type="paragraph" w:styleId="Footer">
    <w:name w:val="Footer"/>
    <w:basedOn w:val="Normal"/>
    <w:link w:val="FooterChar"/>
    <w:uiPriority w:val="99"/>
    <w:unhideWhenUsed/>
    <w:rsid w:val="008f36b5"/>
    <w:pPr>
      <w:tabs>
        <w:tab w:val="center" w:pos="4536" w:leader="none"/>
        <w:tab w:val="right" w:pos="9072" w:leader="none"/>
      </w:tabs>
      <w:spacing w:lineRule="auto" w:line="240" w:before="0" w:after="0"/>
    </w:pPr>
    <w:rPr/>
  </w:style>
  <w:style w:type="paragraph" w:styleId="Annotationtext">
    <w:name w:val="annotation text"/>
    <w:basedOn w:val="Normal"/>
    <w:link w:val="CommentTextChar"/>
    <w:uiPriority w:val="99"/>
    <w:semiHidden/>
    <w:unhideWhenUsed/>
    <w:qFormat/>
    <w:rsid w:val="0071729a"/>
    <w:pPr>
      <w:spacing w:lineRule="auto" w:line="240"/>
    </w:pPr>
    <w:rPr>
      <w:sz w:val="20"/>
      <w:szCs w:val="20"/>
    </w:rPr>
  </w:style>
  <w:style w:type="paragraph" w:styleId="Annotationsubject">
    <w:name w:val="annotation subject"/>
    <w:basedOn w:val="Annotationtext"/>
    <w:link w:val="CommentSubjectChar"/>
    <w:uiPriority w:val="99"/>
    <w:semiHidden/>
    <w:unhideWhenUsed/>
    <w:qFormat/>
    <w:rsid w:val="0071729a"/>
    <w:pPr/>
    <w:rPr>
      <w:b/>
      <w:bCs/>
    </w:rPr>
  </w:style>
  <w:style w:type="paragraph" w:styleId="BalloonText">
    <w:name w:val="Balloon Text"/>
    <w:basedOn w:val="Normal"/>
    <w:link w:val="BalloonTextChar"/>
    <w:semiHidden/>
    <w:unhideWhenUsed/>
    <w:qFormat/>
    <w:rsid w:val="0071729a"/>
    <w:pPr>
      <w:spacing w:lineRule="auto" w:line="240" w:before="0" w:after="0"/>
    </w:pPr>
    <w:rPr>
      <w:rFonts w:ascii="Segoe UI" w:hAnsi="Segoe UI" w:cs="Segoe UI"/>
      <w:sz w:val="18"/>
      <w:szCs w:val="18"/>
    </w:rPr>
  </w:style>
  <w:style w:type="paragraph" w:styleId="NormalWeb">
    <w:name w:val="Normal (Web)"/>
    <w:basedOn w:val="Normal"/>
    <w:uiPriority w:val="99"/>
    <w:semiHidden/>
    <w:unhideWhenUsed/>
    <w:qFormat/>
    <w:rsid w:val="007f73c1"/>
    <w:pPr>
      <w:spacing w:lineRule="auto" w:line="240" w:beforeAutospacing="1" w:afterAutospacing="1"/>
    </w:pPr>
    <w:rPr>
      <w:rFonts w:ascii="Times New Roman" w:hAnsi="Times New Roman" w:cs="Times New Roman"/>
      <w:sz w:val="24"/>
      <w:szCs w:val="24"/>
      <w:lang w:val="en-GB" w:eastAsia="en-GB"/>
    </w:rPr>
  </w:style>
  <w:style w:type="paragraph" w:styleId="Revision">
    <w:name w:val="Revision"/>
    <w:uiPriority w:val="99"/>
    <w:semiHidden/>
    <w:qFormat/>
    <w:rsid w:val="00914e45"/>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ro-RO" w:eastAsia="en-US" w:bidi="ar-SA"/>
    </w:rPr>
  </w:style>
  <w:style w:type="paragraph" w:styleId="HTMLPreformatted">
    <w:name w:val="HTML Preformatted"/>
    <w:basedOn w:val="Normal"/>
    <w:link w:val="HTMLPreformattedChar"/>
    <w:uiPriority w:val="99"/>
    <w:semiHidden/>
    <w:unhideWhenUsed/>
    <w:qFormat/>
    <w:rsid w:val="00dc6a1d"/>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Times New Roman" w:cs="Courier New"/>
      <w:sz w:val="20"/>
      <w:szCs w:val="20"/>
      <w:lang w:eastAsia="ro-RO"/>
    </w:rPr>
  </w:style>
  <w:style w:type="paragraph" w:styleId="Body" w:customStyle="1">
    <w:name w:val="Body"/>
    <w:basedOn w:val="Normal"/>
    <w:link w:val="BodyChar"/>
    <w:qFormat/>
    <w:rsid w:val="008527ed"/>
    <w:pPr>
      <w:spacing w:lineRule="exact" w:line="240" w:before="120" w:after="0"/>
      <w:jc w:val="both"/>
    </w:pPr>
    <w:rPr>
      <w:rFonts w:ascii="Trebuchet MS" w:hAnsi="Trebuchet MS" w:cs="Arial"/>
      <w:sz w:val="20"/>
      <w:szCs w:val="24"/>
      <w:lang w:val="en-US"/>
    </w:rPr>
  </w:style>
  <w:style w:type="paragraph" w:styleId="Bulet" w:customStyle="1">
    <w:name w:val="Bulet"/>
    <w:basedOn w:val="Normal"/>
    <w:next w:val="Body"/>
    <w:link w:val="BuletChar"/>
    <w:qFormat/>
    <w:rsid w:val="008527ed"/>
    <w:pPr>
      <w:spacing w:lineRule="exact" w:line="240" w:before="0" w:after="0"/>
      <w:jc w:val="both"/>
    </w:pPr>
    <w:rPr>
      <w:rFonts w:ascii="Trebuchet MS" w:hAnsi="Trebuchet MS" w:cs="Arial"/>
      <w:sz w:val="20"/>
      <w:szCs w:val="24"/>
      <w:lang w:val="en-US"/>
    </w:rPr>
  </w:style>
  <w:style w:type="paragraph" w:styleId="Norm" w:customStyle="1">
    <w:name w:val="Norm"/>
    <w:basedOn w:val="Normal"/>
    <w:qFormat/>
    <w:rsid w:val="00fb123e"/>
    <w:pPr>
      <w:spacing w:lineRule="exact" w:line="240" w:before="0" w:after="0"/>
      <w:jc w:val="both"/>
    </w:pPr>
    <w:rPr>
      <w:rFonts w:ascii="Trebuchet MS" w:hAnsi="Trebuchet MS" w:cs="Arial"/>
      <w:sz w:val="20"/>
      <w:szCs w:val="24"/>
      <w:lang w:val="en-US"/>
    </w:rPr>
  </w:style>
  <w:style w:type="paragraph" w:styleId="Capitol" w:customStyle="1">
    <w:name w:val="Capitol"/>
    <w:basedOn w:val="Body"/>
    <w:next w:val="Body"/>
    <w:qFormat/>
    <w:rsid w:val="000c6d49"/>
    <w:pPr>
      <w:tabs>
        <w:tab w:val="left" w:pos="360" w:leader="none"/>
      </w:tabs>
      <w:spacing w:lineRule="exact" w:line="320" w:before="840" w:after="240"/>
      <w:ind w:hanging="426"/>
    </w:pPr>
    <w:rPr>
      <w:b/>
      <w:caps/>
      <w:color w:val="0070C0"/>
      <w:sz w:val="28"/>
      <w:szCs w:val="28"/>
    </w:rPr>
  </w:style>
  <w:style w:type="paragraph" w:styleId="SubCap" w:customStyle="1">
    <w:name w:val="SubCap"/>
    <w:basedOn w:val="Body"/>
    <w:next w:val="Body"/>
    <w:qFormat/>
    <w:rsid w:val="000c6d49"/>
    <w:pPr>
      <w:tabs>
        <w:tab w:val="left" w:pos="360" w:leader="none"/>
      </w:tabs>
      <w:spacing w:lineRule="exact" w:line="280" w:before="480" w:after="120"/>
    </w:pPr>
    <w:rPr>
      <w:b/>
      <w:color w:val="0070C0"/>
      <w:sz w:val="26"/>
      <w:szCs w:val="26"/>
    </w:rPr>
  </w:style>
  <w:style w:type="paragraph" w:styleId="UnderCap" w:customStyle="1">
    <w:name w:val="UnderCap"/>
    <w:basedOn w:val="SubCap"/>
    <w:next w:val="Body"/>
    <w:qFormat/>
    <w:rsid w:val="000c6d49"/>
    <w:pPr>
      <w:shd w:val="clear" w:color="auto" w:fill="FFFFFF"/>
      <w:tabs>
        <w:tab w:val="left" w:pos="360" w:leader="none"/>
      </w:tabs>
      <w:spacing w:lineRule="exact" w:line="360"/>
    </w:pPr>
    <w:rPr>
      <w:rFonts w:eastAsia="Arial"/>
      <w:iCs/>
      <w:caps/>
      <w:sz w:val="22"/>
      <w:szCs w:val="20"/>
    </w:rPr>
  </w:style>
  <w:style w:type="paragraph" w:styleId="StyleHeading3Heading3Char1Heading3CharCharAttributeHeadi" w:customStyle="1">
    <w:name w:val="Style Heading 3Heading 3 Char1Heading 3 Char CharAttribute Headi..."/>
    <w:basedOn w:val="Heading3"/>
    <w:qFormat/>
    <w:rsid w:val="005a0dd0"/>
    <w:pPr>
      <w:keepLines w:val="false"/>
      <w:numPr>
        <w:ilvl w:val="0"/>
        <w:numId w:val="0"/>
      </w:numPr>
      <w:spacing w:before="60" w:after="120"/>
      <w:ind w:left="1916" w:hanging="839"/>
    </w:pPr>
    <w:rPr>
      <w:rFonts w:ascii="Calibri" w:hAnsi="Calibri" w:eastAsia="Calibri" w:cs="" w:asciiTheme="minorHAnsi" w:cstheme="minorBidi" w:eastAsiaTheme="minorHAnsi" w:hAnsiTheme="minorHAnsi"/>
      <w:b w:val="false"/>
      <w:bCs w:val="false"/>
      <w:iCs/>
      <w:color w:val="auto"/>
      <w:sz w:val="26"/>
      <w:szCs w:val="20"/>
    </w:rPr>
  </w:style>
  <w:style w:type="paragraph" w:styleId="Text2" w:customStyle="1">
    <w:name w:val="Text 2"/>
    <w:basedOn w:val="Normal"/>
    <w:link w:val="Text2Char"/>
    <w:qFormat/>
    <w:rsid w:val="00b51e3d"/>
    <w:pPr>
      <w:tabs>
        <w:tab w:val="left" w:pos="2161" w:leader="none"/>
      </w:tabs>
      <w:spacing w:before="0" w:after="240"/>
      <w:ind w:left="1077" w:hanging="0"/>
      <w:jc w:val="both"/>
    </w:pPr>
    <w:rPr>
      <w:szCs w:val="20"/>
    </w:rPr>
  </w:style>
  <w:style w:type="paragraph" w:styleId="Default" w:customStyle="1">
    <w:name w:val="Default"/>
    <w:qFormat/>
    <w:rsid w:val="00e57e90"/>
    <w:pPr>
      <w:widowControl/>
      <w:bidi w:val="0"/>
      <w:spacing w:lineRule="auto" w:line="240" w:before="0" w:after="0"/>
      <w:jc w:val="left"/>
    </w:pPr>
    <w:rPr>
      <w:rFonts w:ascii="Andes" w:hAnsi="Andes" w:cs="Andes" w:eastAsia="Calibri"/>
      <w:color w:val="000000"/>
      <w:kern w:val="0"/>
      <w:sz w:val="24"/>
      <w:szCs w:val="24"/>
      <w:lang w:val="ro-RO" w:eastAsia="en-US" w:bidi="ar-SA"/>
    </w:rPr>
  </w:style>
  <w:style w:type="paragraph" w:styleId="BodyText10" w:customStyle="1">
    <w:name w:val="Body Text10"/>
    <w:basedOn w:val="Normal"/>
    <w:link w:val="Bodytext"/>
    <w:qFormat/>
    <w:rsid w:val="00e57e90"/>
    <w:pPr>
      <w:widowControl w:val="false"/>
      <w:shd w:val="clear" w:color="auto" w:fill="FFFFFF"/>
      <w:spacing w:lineRule="auto" w:before="0" w:after="0"/>
      <w:ind w:hanging="560"/>
      <w:jc w:val="center"/>
    </w:pPr>
    <w:rPr>
      <w:rFonts w:ascii="Lucida Sans Unicode" w:hAnsi="Lucida Sans Unicode" w:eastAsia="Lucida Sans Unicode" w:cs="Lucida Sans Unicode"/>
      <w:sz w:val="19"/>
      <w:szCs w:val="19"/>
      <w:lang w:val="en-GB"/>
    </w:rPr>
  </w:style>
  <w:style w:type="paragraph" w:styleId="BodyText2" w:customStyle="1">
    <w:name w:val="Body Text2"/>
    <w:basedOn w:val="Normal"/>
    <w:qFormat/>
    <w:rsid w:val="00e57e90"/>
    <w:pPr>
      <w:widowControl w:val="false"/>
      <w:shd w:val="clear" w:color="auto" w:fill="FFFFFF"/>
      <w:spacing w:lineRule="auto" w:before="0" w:after="0"/>
      <w:ind w:hanging="360"/>
      <w:jc w:val="both"/>
    </w:pPr>
    <w:rPr>
      <w:rFonts w:ascii="Palatino Linotype" w:hAnsi="Palatino Linotype" w:eastAsia="Palatino Linotype" w:cs="Palatino Linotype"/>
      <w:spacing w:val="10"/>
      <w:sz w:val="26"/>
      <w:szCs w:val="26"/>
    </w:rPr>
  </w:style>
  <w:style w:type="paragraph" w:styleId="Tablecaption1" w:customStyle="1">
    <w:name w:val="Table caption"/>
    <w:basedOn w:val="Normal"/>
    <w:link w:val="Tablecaption"/>
    <w:qFormat/>
    <w:rsid w:val="00e57e90"/>
    <w:pPr>
      <w:widowControl w:val="false"/>
      <w:shd w:val="clear" w:color="auto" w:fill="FFFFFF"/>
      <w:spacing w:lineRule="exact" w:line="383" w:before="0" w:after="0"/>
      <w:jc w:val="both"/>
    </w:pPr>
    <w:rPr>
      <w:rFonts w:ascii="Segoe UI" w:hAnsi="Segoe UI" w:eastAsia="Segoe UI" w:cs="Segoe UI"/>
      <w:b/>
      <w:bCs/>
      <w:sz w:val="26"/>
      <w:szCs w:val="26"/>
      <w:lang w:val="en-GB"/>
    </w:rPr>
  </w:style>
  <w:style w:type="paragraph" w:styleId="Footnote">
    <w:name w:val="Footnote Text"/>
    <w:basedOn w:val="Normal"/>
    <w:link w:val="FootnoteTextChar"/>
    <w:semiHidden/>
    <w:unhideWhenUsed/>
    <w:rsid w:val="00f64b2f"/>
    <w:pPr>
      <w:spacing w:lineRule="auto" w:line="240" w:before="0" w:after="0"/>
    </w:pPr>
    <w:rPr>
      <w:sz w:val="20"/>
      <w:szCs w:val="20"/>
    </w:rPr>
  </w:style>
  <w:style w:type="paragraph" w:styleId="Heading1EIB" w:customStyle="1">
    <w:name w:val="Heading 1 EIB"/>
    <w:basedOn w:val="Heading1"/>
    <w:autoRedefine/>
    <w:qFormat/>
    <w:rsid w:val="008c5a06"/>
    <w:pPr>
      <w:keepNext w:val="false"/>
      <w:keepLines w:val="false"/>
      <w:numPr>
        <w:ilvl w:val="0"/>
        <w:numId w:val="0"/>
      </w:numPr>
      <w:tabs>
        <w:tab w:val="left" w:pos="360" w:leader="none"/>
      </w:tabs>
      <w:spacing w:before="0" w:after="200"/>
      <w:ind w:left="284" w:hanging="0"/>
      <w:contextualSpacing/>
    </w:pPr>
    <w:rPr>
      <w:color w:val="000000" w:themeColor="text1"/>
      <w:sz w:val="24"/>
      <w:szCs w:val="20"/>
      <w:lang w:val="en-GB"/>
    </w:rPr>
  </w:style>
  <w:style w:type="paragraph" w:styleId="Heading2EIB" w:customStyle="1">
    <w:name w:val="Heading 2 EIB"/>
    <w:basedOn w:val="Heading2"/>
    <w:autoRedefine/>
    <w:qFormat/>
    <w:rsid w:val="008c5a06"/>
    <w:pPr>
      <w:numPr>
        <w:ilvl w:val="0"/>
        <w:numId w:val="0"/>
      </w:numPr>
      <w:tabs>
        <w:tab w:val="left" w:pos="360" w:leader="none"/>
      </w:tabs>
      <w:spacing w:lineRule="atLeast" w:line="300" w:before="40" w:after="120"/>
      <w:ind w:left="284" w:hanging="0"/>
    </w:pPr>
    <w:rPr>
      <w:color w:val="000000" w:themeColor="text1"/>
      <w:sz w:val="22"/>
      <w:lang w:val="en-GB"/>
    </w:rPr>
  </w:style>
  <w:style w:type="paragraph" w:styleId="Heading3EIB" w:customStyle="1">
    <w:name w:val="Heading 3 EIB"/>
    <w:basedOn w:val="Heading3"/>
    <w:autoRedefine/>
    <w:qFormat/>
    <w:rsid w:val="008c5a06"/>
    <w:pPr>
      <w:numPr>
        <w:ilvl w:val="0"/>
        <w:numId w:val="0"/>
      </w:numPr>
      <w:tabs>
        <w:tab w:val="left" w:pos="360" w:leader="none"/>
      </w:tabs>
      <w:spacing w:lineRule="atLeast" w:line="300" w:before="120" w:after="120"/>
      <w:ind w:left="284" w:hanging="0"/>
    </w:pPr>
    <w:rPr>
      <w:rFonts w:ascii="Calibri" w:hAnsi="Calibri" w:asciiTheme="minorHAnsi" w:hAnsiTheme="minorHAnsi"/>
      <w:bCs w:val="false"/>
      <w:color w:val="000000" w:themeColor="text1"/>
      <w:szCs w:val="24"/>
      <w:lang w:val="en-GB"/>
    </w:rPr>
  </w:style>
  <w:style w:type="paragraph" w:styleId="NormalpropostasChar" w:customStyle="1">
    <w:name w:val="normal_propostas Char"/>
    <w:basedOn w:val="Normal"/>
    <w:qFormat/>
    <w:rsid w:val="00903bbf"/>
    <w:pPr>
      <w:suppressAutoHyphens w:val="true"/>
      <w:spacing w:lineRule="auto" w:line="288" w:before="0" w:after="120"/>
      <w:jc w:val="both"/>
    </w:pPr>
    <w:rPr>
      <w:rFonts w:ascii="Arial" w:hAnsi="Arial" w:eastAsia="Times New Roman" w:cs="Calibri"/>
      <w:sz w:val="24"/>
      <w:szCs w:val="24"/>
      <w:lang w:eastAsia="ar-SA"/>
    </w:rPr>
  </w:style>
  <w:style w:type="paragraph" w:styleId="TOCHeading">
    <w:name w:val="TOC Heading"/>
    <w:basedOn w:val="Heading1"/>
    <w:next w:val="Normal"/>
    <w:uiPriority w:val="39"/>
    <w:semiHidden/>
    <w:unhideWhenUsed/>
    <w:qFormat/>
    <w:rsid w:val="00ee02b9"/>
    <w:pPr>
      <w:numPr>
        <w:ilvl w:val="0"/>
        <w:numId w:val="0"/>
      </w:numPr>
    </w:pPr>
    <w:rPr>
      <w:rFonts w:ascii="Cambria" w:hAnsi="Cambria" w:asciiTheme="majorHAnsi" w:hAnsiTheme="majorHAnsi"/>
      <w:color w:val="365F91" w:themeColor="accent1" w:themeShade="bf"/>
      <w:sz w:val="28"/>
      <w:lang w:val="en-US" w:eastAsia="ja-JP"/>
    </w:rPr>
  </w:style>
  <w:style w:type="paragraph" w:styleId="Listenumrobis" w:customStyle="1">
    <w:name w:val="liste numéro bis"/>
    <w:qFormat/>
    <w:rsid w:val="00f73031"/>
    <w:pPr>
      <w:widowControl/>
      <w:bidi w:val="0"/>
      <w:spacing w:lineRule="auto" w:line="240" w:before="240" w:after="0"/>
      <w:contextualSpacing/>
      <w:jc w:val="both"/>
    </w:pPr>
    <w:rPr>
      <w:rFonts w:ascii="Arial" w:hAnsi="Arial" w:eastAsia="Cambria" w:cs="Arial"/>
      <w:color w:val="6A5E6F"/>
      <w:kern w:val="0"/>
      <w:sz w:val="20"/>
      <w:szCs w:val="20"/>
      <w:lang w:val="en-GB" w:eastAsia="en-US" w:bidi="ar-SA"/>
    </w:rPr>
  </w:style>
  <w:style w:type="paragraph" w:styleId="Tiret" w:customStyle="1">
    <w:name w:val="tiret +"/>
    <w:qFormat/>
    <w:rsid w:val="00f73031"/>
    <w:pPr>
      <w:widowControl/>
      <w:bidi w:val="0"/>
      <w:spacing w:lineRule="auto" w:line="240" w:before="0" w:after="0"/>
      <w:contextualSpacing/>
      <w:jc w:val="both"/>
    </w:pPr>
    <w:rPr>
      <w:rFonts w:ascii="Arial" w:hAnsi="Arial" w:eastAsia="Cambria" w:cs="Times New Roman"/>
      <w:color w:val="6A5E6F"/>
      <w:kern w:val="0"/>
      <w:sz w:val="20"/>
      <w:szCs w:val="24"/>
      <w:lang w:eastAsia="fr-FR" w:val="en-GB" w:bidi="ar-SA"/>
    </w:rPr>
  </w:style>
  <w:style w:type="paragraph" w:styleId="Corptext2" w:customStyle="1">
    <w:name w:val="Corp text 2"/>
    <w:basedOn w:val="Normal"/>
    <w:qFormat/>
    <w:rsid w:val="006804fa"/>
    <w:pPr>
      <w:suppressAutoHyphens w:val="true"/>
      <w:spacing w:lineRule="auto" w:line="240" w:before="0" w:after="0"/>
      <w:jc w:val="both"/>
    </w:pPr>
    <w:rPr>
      <w:rFonts w:ascii="Times New Roman" w:hAnsi="Times New Roman" w:eastAsia="Times New Roman" w:cs="Times New Roman"/>
      <w:color w:val="000000"/>
      <w:kern w:val="2"/>
      <w:sz w:val="24"/>
      <w:szCs w:val="24"/>
      <w:lang w:eastAsia="ar-SA"/>
    </w:rPr>
  </w:style>
  <w:style w:type="paragraph" w:styleId="NoSpacing">
    <w:name w:val="No Spacing"/>
    <w:qFormat/>
    <w:rsid w:val="005f5167"/>
    <w:pPr>
      <w:widowControl/>
      <w:bidi w:val="0"/>
      <w:spacing w:lineRule="auto" w:line="240" w:before="0" w:after="0"/>
      <w:jc w:val="left"/>
    </w:pPr>
    <w:rPr>
      <w:rFonts w:ascii="Calibri" w:hAnsi="Calibri" w:eastAsia="Times New Roman" w:cs="Times New Roman" w:asciiTheme="minorHAnsi" w:hAnsiTheme="minorHAnsi"/>
      <w:color w:val="auto"/>
      <w:kern w:val="0"/>
      <w:sz w:val="22"/>
      <w:szCs w:val="22"/>
      <w:lang w:val="en-US" w:eastAsia="en-US" w:bidi="ar-SA"/>
    </w:rPr>
  </w:style>
  <w:style w:type="paragraph" w:styleId="FrameContents">
    <w:name w:val="Frame Contents"/>
    <w:basedOn w:val="Normal"/>
    <w:qFormat/>
    <w:pPr/>
    <w:rPr/>
  </w:style>
  <w:style w:type="numbering" w:styleId="NoList" w:default="1">
    <w:name w:val="No List"/>
    <w:uiPriority w:val="99"/>
    <w:semiHidden/>
    <w:unhideWhenUsed/>
    <w:qFormat/>
  </w:style>
  <w:style w:type="numbering" w:styleId="Style11" w:customStyle="1">
    <w:name w:val="Style1"/>
    <w:uiPriority w:val="99"/>
    <w:qFormat/>
    <w:rsid w:val="00f7303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59"/>
    <w:rsid w:val="00e304f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adp@tirgumures.ro" TargetMode="External"/><Relationship Id="rId3" Type="http://schemas.openxmlformats.org/officeDocument/2006/relationships/hyperlink" Target="http://www.tirgumures.ro/" TargetMode="External"/><Relationship Id="rId4" Type="http://schemas.openxmlformats.org/officeDocument/2006/relationships/hyperlink" Target="mailto:adp@tirgumures.ro" TargetMode="External"/><Relationship Id="rId5" Type="http://schemas.openxmlformats.org/officeDocument/2006/relationships/hyperlink" Target="http://www.tirgumures.ro/" TargetMode="External"/><Relationship Id="rId6" Type="http://schemas.openxmlformats.org/officeDocument/2006/relationships/hyperlink" Target="mailto:adp@tirgumures.ro" TargetMode="External"/><Relationship Id="rId7" Type="http://schemas.openxmlformats.org/officeDocument/2006/relationships/hyperlink" Target="http://www.tirgumures.ro/" TargetMode="External"/><Relationship Id="rId8" Type="http://schemas.openxmlformats.org/officeDocument/2006/relationships/hyperlink" Target="mailto:adp@tirgumures.ro" TargetMode="External"/><Relationship Id="rId9" Type="http://schemas.openxmlformats.org/officeDocument/2006/relationships/hyperlink" Target="http://www.tirgumures.ro/" TargetMode="External"/><Relationship Id="rId10" Type="http://schemas.openxmlformats.org/officeDocument/2006/relationships/image" Target="media/image1.jpeg"/><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notes" Target="footnotes.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Relationship Id="rId1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CF2C40-3031-4269-BD35-B32AB16B9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Application>LibreOffice/6.0.4.2$Windows_X86_64 LibreOffice_project/9b0d9b32d5dcda91d2f1a96dc04c645c450872bf</Application>
  <Pages>55</Pages>
  <Words>15087</Words>
  <Characters>94601</Characters>
  <CharactersWithSpaces>110510</CharactersWithSpaces>
  <Paragraphs>1053</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2018-11-29T07:07:00Z</dcterms:created>
  <dc:creator>Dan Muscalu</dc:creator>
  <dc:description/>
  <dc:language>ro-RO</dc:language>
  <cp:lastModifiedBy>Windows User</cp:lastModifiedBy>
  <cp:lastPrinted>2018-12-11T08:23:00Z</cp:lastPrinted>
  <dcterms:modified xsi:type="dcterms:W3CDTF">2018-12-11T08:26:00Z</dcterms:modified>
  <cp:revision>7</cp:revision>
  <dc:subject/>
  <dc:title>c</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